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071" w:rsidRDefault="00282071" w:rsidP="00282071">
      <w:pPr>
        <w:jc w:val="center"/>
      </w:pPr>
      <w:r>
        <w:rPr>
          <w:noProof/>
        </w:rPr>
        <w:drawing>
          <wp:anchor distT="0" distB="0" distL="114300" distR="114300" simplePos="0" relativeHeight="251659264" behindDoc="0" locked="0" layoutInCell="1" allowOverlap="1">
            <wp:simplePos x="0" y="0"/>
            <wp:positionH relativeFrom="column">
              <wp:posOffset>2577465</wp:posOffset>
            </wp:positionH>
            <wp:positionV relativeFrom="paragraph">
              <wp:posOffset>-539115</wp:posOffset>
            </wp:positionV>
            <wp:extent cx="466725" cy="495300"/>
            <wp:effectExtent l="19050" t="0" r="9525"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466725" cy="495300"/>
                    </a:xfrm>
                    <a:prstGeom prst="rect">
                      <a:avLst/>
                    </a:prstGeom>
                    <a:noFill/>
                  </pic:spPr>
                </pic:pic>
              </a:graphicData>
            </a:graphic>
          </wp:anchor>
        </w:drawing>
      </w:r>
    </w:p>
    <w:p w:rsidR="00282071" w:rsidRPr="003B57CA" w:rsidRDefault="00282071" w:rsidP="00282071">
      <w:pPr>
        <w:tabs>
          <w:tab w:val="left" w:pos="-720"/>
        </w:tabs>
        <w:jc w:val="both"/>
        <w:rPr>
          <w:rFonts w:ascii="Times New Roman" w:hAnsi="Times New Roman" w:cs="Times New Roman"/>
          <w:b/>
        </w:rPr>
      </w:pPr>
      <w:r w:rsidRPr="003B57CA">
        <w:rPr>
          <w:rFonts w:ascii="Times New Roman" w:hAnsi="Times New Roman" w:cs="Times New Roman"/>
          <w:b/>
        </w:rPr>
        <w:t>УПРАВЛЕНИЕ СОЦИАЛЬНОЙ ЗАЩИТЫ НАСЕЛЕНИЯ          АДМИНИСТРАЦИИ     ЕТКУЛЬСКОГО    МУНИЦИПАЛЬНОГО    РАЙОНА</w:t>
      </w:r>
    </w:p>
    <w:p w:rsidR="00282071" w:rsidRDefault="00282071" w:rsidP="00282071">
      <w:pPr>
        <w:pBdr>
          <w:bottom w:val="thickThinSmallGap" w:sz="24" w:space="1" w:color="auto"/>
        </w:pBdr>
        <w:tabs>
          <w:tab w:val="left" w:pos="-720"/>
        </w:tabs>
        <w:jc w:val="right"/>
        <w:rPr>
          <w:b/>
        </w:rPr>
      </w:pPr>
    </w:p>
    <w:p w:rsidR="00282071" w:rsidRDefault="00282071" w:rsidP="00282071">
      <w:pPr>
        <w:rPr>
          <w:b/>
          <w:sz w:val="20"/>
          <w:szCs w:val="20"/>
        </w:rPr>
      </w:pPr>
    </w:p>
    <w:p w:rsidR="00282071" w:rsidRDefault="00282071" w:rsidP="00282071">
      <w:pPr>
        <w:pStyle w:val="a6"/>
      </w:pPr>
    </w:p>
    <w:p w:rsidR="00282071" w:rsidRPr="003B57CA" w:rsidRDefault="00282071" w:rsidP="00282071">
      <w:pPr>
        <w:jc w:val="center"/>
        <w:rPr>
          <w:rFonts w:ascii="Times New Roman" w:hAnsi="Times New Roman" w:cs="Times New Roman"/>
          <w:sz w:val="28"/>
          <w:szCs w:val="28"/>
        </w:rPr>
      </w:pPr>
      <w:proofErr w:type="gramStart"/>
      <w:r w:rsidRPr="003B57CA">
        <w:rPr>
          <w:rFonts w:ascii="Times New Roman" w:hAnsi="Times New Roman" w:cs="Times New Roman"/>
          <w:sz w:val="28"/>
          <w:szCs w:val="28"/>
        </w:rPr>
        <w:t>П</w:t>
      </w:r>
      <w:proofErr w:type="gramEnd"/>
      <w:r w:rsidRPr="003B57CA">
        <w:rPr>
          <w:rFonts w:ascii="Times New Roman" w:hAnsi="Times New Roman" w:cs="Times New Roman"/>
          <w:sz w:val="28"/>
          <w:szCs w:val="28"/>
        </w:rPr>
        <w:t xml:space="preserve"> Р И К А З</w:t>
      </w:r>
    </w:p>
    <w:p w:rsidR="00282071" w:rsidRPr="003B57CA" w:rsidRDefault="00282071" w:rsidP="00282071">
      <w:pPr>
        <w:pStyle w:val="a6"/>
        <w:jc w:val="center"/>
      </w:pPr>
    </w:p>
    <w:p w:rsidR="00282071" w:rsidRDefault="00282071" w:rsidP="00282071">
      <w:pPr>
        <w:pStyle w:val="a6"/>
      </w:pPr>
    </w:p>
    <w:p w:rsidR="00282071" w:rsidRDefault="00282071" w:rsidP="00282071">
      <w:pPr>
        <w:pStyle w:val="a6"/>
        <w:rPr>
          <w:sz w:val="28"/>
          <w:szCs w:val="28"/>
        </w:rPr>
      </w:pPr>
      <w:r>
        <w:rPr>
          <w:sz w:val="28"/>
          <w:szCs w:val="28"/>
        </w:rPr>
        <w:t>29</w:t>
      </w:r>
      <w:r w:rsidRPr="00DD703A">
        <w:rPr>
          <w:sz w:val="28"/>
          <w:szCs w:val="28"/>
        </w:rPr>
        <w:t>.</w:t>
      </w:r>
      <w:r>
        <w:rPr>
          <w:sz w:val="28"/>
          <w:szCs w:val="28"/>
        </w:rPr>
        <w:t>12</w:t>
      </w:r>
      <w:r w:rsidRPr="00DD703A">
        <w:rPr>
          <w:sz w:val="28"/>
          <w:szCs w:val="28"/>
        </w:rPr>
        <w:t>.20</w:t>
      </w:r>
      <w:r>
        <w:rPr>
          <w:sz w:val="28"/>
          <w:szCs w:val="28"/>
        </w:rPr>
        <w:t>23</w:t>
      </w:r>
      <w:r w:rsidRPr="00DD703A">
        <w:rPr>
          <w:sz w:val="28"/>
          <w:szCs w:val="28"/>
        </w:rPr>
        <w:t xml:space="preserve">  </w:t>
      </w:r>
      <w:r>
        <w:rPr>
          <w:sz w:val="28"/>
          <w:szCs w:val="28"/>
        </w:rPr>
        <w:t xml:space="preserve">                                                                                               № 31-общ.</w:t>
      </w:r>
      <w:r w:rsidRPr="00DD703A">
        <w:rPr>
          <w:sz w:val="28"/>
          <w:szCs w:val="28"/>
        </w:rPr>
        <w:t xml:space="preserve">     </w:t>
      </w:r>
    </w:p>
    <w:p w:rsidR="00282071" w:rsidRPr="00DD703A" w:rsidRDefault="00282071" w:rsidP="00282071">
      <w:pPr>
        <w:pStyle w:val="a6"/>
        <w:rPr>
          <w:sz w:val="28"/>
          <w:szCs w:val="28"/>
        </w:rPr>
      </w:pPr>
      <w:r w:rsidRPr="00DD703A">
        <w:rPr>
          <w:sz w:val="28"/>
          <w:szCs w:val="28"/>
        </w:rPr>
        <w:t xml:space="preserve">                                                          </w:t>
      </w:r>
      <w:r>
        <w:rPr>
          <w:sz w:val="28"/>
          <w:szCs w:val="28"/>
        </w:rPr>
        <w:t xml:space="preserve">                  </w:t>
      </w:r>
      <w:r w:rsidRPr="00DD703A">
        <w:rPr>
          <w:sz w:val="28"/>
          <w:szCs w:val="28"/>
        </w:rPr>
        <w:t xml:space="preserve">                         </w:t>
      </w:r>
      <w:r>
        <w:rPr>
          <w:sz w:val="28"/>
          <w:szCs w:val="28"/>
        </w:rPr>
        <w:t xml:space="preserve">                            </w:t>
      </w:r>
    </w:p>
    <w:p w:rsidR="00282071" w:rsidRPr="00DD703A" w:rsidRDefault="00282071" w:rsidP="00282071">
      <w:pPr>
        <w:pStyle w:val="a6"/>
        <w:jc w:val="center"/>
        <w:rPr>
          <w:sz w:val="28"/>
          <w:szCs w:val="28"/>
        </w:rPr>
      </w:pPr>
      <w:r w:rsidRPr="00DD703A">
        <w:rPr>
          <w:sz w:val="28"/>
          <w:szCs w:val="28"/>
        </w:rPr>
        <w:t>с</w:t>
      </w:r>
      <w:proofErr w:type="gramStart"/>
      <w:r w:rsidRPr="00DD703A">
        <w:rPr>
          <w:sz w:val="28"/>
          <w:szCs w:val="28"/>
        </w:rPr>
        <w:t>.Е</w:t>
      </w:r>
      <w:proofErr w:type="gramEnd"/>
      <w:r w:rsidRPr="00DD703A">
        <w:rPr>
          <w:sz w:val="28"/>
          <w:szCs w:val="28"/>
        </w:rPr>
        <w:t>ткуль</w:t>
      </w:r>
    </w:p>
    <w:p w:rsidR="00282071" w:rsidRPr="00DD703A" w:rsidRDefault="00282071" w:rsidP="00282071">
      <w:pPr>
        <w:pStyle w:val="a6"/>
        <w:rPr>
          <w:sz w:val="28"/>
          <w:szCs w:val="28"/>
        </w:rPr>
      </w:pPr>
    </w:p>
    <w:p w:rsidR="00282071" w:rsidRPr="003B57CA" w:rsidRDefault="00282071" w:rsidP="00282071">
      <w:pPr>
        <w:jc w:val="both"/>
        <w:rPr>
          <w:rFonts w:ascii="Times New Roman" w:hAnsi="Times New Roman" w:cs="Times New Roman"/>
          <w:sz w:val="28"/>
          <w:szCs w:val="28"/>
        </w:rPr>
      </w:pPr>
    </w:p>
    <w:p w:rsidR="00282071" w:rsidRDefault="00282071" w:rsidP="00282071">
      <w:pPr>
        <w:jc w:val="both"/>
        <w:rPr>
          <w:rFonts w:ascii="Times New Roman" w:hAnsi="Times New Roman" w:cs="Times New Roman"/>
          <w:sz w:val="28"/>
          <w:szCs w:val="28"/>
        </w:rPr>
      </w:pPr>
      <w:r w:rsidRPr="003B57CA">
        <w:rPr>
          <w:rFonts w:ascii="Times New Roman" w:hAnsi="Times New Roman" w:cs="Times New Roman"/>
          <w:sz w:val="28"/>
          <w:szCs w:val="28"/>
        </w:rPr>
        <w:t>О введении в действие учетной политики</w:t>
      </w:r>
    </w:p>
    <w:p w:rsidR="00282071" w:rsidRDefault="00282071" w:rsidP="00282071">
      <w:pPr>
        <w:jc w:val="both"/>
        <w:rPr>
          <w:rFonts w:ascii="Times New Roman" w:hAnsi="Times New Roman" w:cs="Times New Roman"/>
          <w:sz w:val="28"/>
          <w:szCs w:val="28"/>
        </w:rPr>
      </w:pPr>
      <w:r w:rsidRPr="003B57CA">
        <w:rPr>
          <w:rFonts w:ascii="Times New Roman" w:hAnsi="Times New Roman" w:cs="Times New Roman"/>
          <w:sz w:val="28"/>
          <w:szCs w:val="28"/>
        </w:rPr>
        <w:t>для бюджетного учета</w:t>
      </w:r>
      <w:r>
        <w:rPr>
          <w:rFonts w:ascii="Times New Roman" w:hAnsi="Times New Roman" w:cs="Times New Roman"/>
          <w:sz w:val="28"/>
          <w:szCs w:val="28"/>
        </w:rPr>
        <w:t xml:space="preserve"> </w:t>
      </w:r>
      <w:r w:rsidRPr="003B57CA">
        <w:rPr>
          <w:rFonts w:ascii="Times New Roman" w:hAnsi="Times New Roman" w:cs="Times New Roman"/>
          <w:sz w:val="28"/>
          <w:szCs w:val="28"/>
        </w:rPr>
        <w:t xml:space="preserve">Управления </w:t>
      </w:r>
      <w:proofErr w:type="gramStart"/>
      <w:r w:rsidRPr="003B57CA">
        <w:rPr>
          <w:rFonts w:ascii="Times New Roman" w:hAnsi="Times New Roman" w:cs="Times New Roman"/>
          <w:sz w:val="28"/>
          <w:szCs w:val="28"/>
        </w:rPr>
        <w:t>социальной</w:t>
      </w:r>
      <w:proofErr w:type="gramEnd"/>
    </w:p>
    <w:p w:rsidR="00282071" w:rsidRDefault="00282071" w:rsidP="00282071">
      <w:pPr>
        <w:jc w:val="both"/>
        <w:rPr>
          <w:rFonts w:ascii="Times New Roman" w:hAnsi="Times New Roman" w:cs="Times New Roman"/>
          <w:sz w:val="28"/>
          <w:szCs w:val="28"/>
        </w:rPr>
      </w:pPr>
      <w:r w:rsidRPr="003B57CA">
        <w:rPr>
          <w:rFonts w:ascii="Times New Roman" w:hAnsi="Times New Roman" w:cs="Times New Roman"/>
          <w:sz w:val="28"/>
          <w:szCs w:val="28"/>
        </w:rPr>
        <w:t>защиты населения</w:t>
      </w:r>
      <w:r>
        <w:rPr>
          <w:rFonts w:ascii="Times New Roman" w:hAnsi="Times New Roman" w:cs="Times New Roman"/>
          <w:sz w:val="28"/>
          <w:szCs w:val="28"/>
        </w:rPr>
        <w:t xml:space="preserve"> </w:t>
      </w:r>
      <w:r w:rsidRPr="003B57CA">
        <w:rPr>
          <w:rFonts w:ascii="Times New Roman" w:hAnsi="Times New Roman" w:cs="Times New Roman"/>
          <w:sz w:val="28"/>
          <w:szCs w:val="28"/>
        </w:rPr>
        <w:t xml:space="preserve">администрации </w:t>
      </w:r>
    </w:p>
    <w:p w:rsidR="00282071" w:rsidRDefault="00282071" w:rsidP="00282071">
      <w:pPr>
        <w:jc w:val="both"/>
        <w:rPr>
          <w:rFonts w:ascii="Times New Roman" w:hAnsi="Times New Roman" w:cs="Times New Roman"/>
          <w:sz w:val="28"/>
          <w:szCs w:val="28"/>
        </w:rPr>
      </w:pPr>
      <w:r w:rsidRPr="003B57CA">
        <w:rPr>
          <w:rFonts w:ascii="Times New Roman" w:hAnsi="Times New Roman" w:cs="Times New Roman"/>
          <w:sz w:val="28"/>
          <w:szCs w:val="28"/>
        </w:rPr>
        <w:t>Еткульского муниципального района</w:t>
      </w:r>
    </w:p>
    <w:p w:rsidR="00282071" w:rsidRPr="003B57CA" w:rsidRDefault="00282071" w:rsidP="00282071">
      <w:pPr>
        <w:jc w:val="both"/>
        <w:rPr>
          <w:rFonts w:ascii="Times New Roman" w:hAnsi="Times New Roman" w:cs="Times New Roman"/>
          <w:sz w:val="28"/>
          <w:szCs w:val="28"/>
        </w:rPr>
      </w:pPr>
      <w:r>
        <w:rPr>
          <w:rFonts w:ascii="Times New Roman" w:hAnsi="Times New Roman" w:cs="Times New Roman"/>
          <w:sz w:val="28"/>
          <w:szCs w:val="28"/>
        </w:rPr>
        <w:t>в новой редакции</w:t>
      </w:r>
    </w:p>
    <w:p w:rsidR="001C4CE6" w:rsidRPr="00282071" w:rsidRDefault="001C4CE6" w:rsidP="00282071">
      <w:pPr>
        <w:jc w:val="both"/>
        <w:rPr>
          <w:rFonts w:ascii="Times New Roman" w:hAnsi="Times New Roman" w:cs="Times New Roman"/>
          <w:sz w:val="28"/>
          <w:szCs w:val="28"/>
        </w:rPr>
      </w:pPr>
    </w:p>
    <w:p w:rsidR="001C4CE6" w:rsidRPr="00282071" w:rsidRDefault="001C4CE6" w:rsidP="00282071">
      <w:pPr>
        <w:jc w:val="both"/>
        <w:rPr>
          <w:rFonts w:ascii="Times New Roman" w:hAnsi="Times New Roman" w:cs="Times New Roman"/>
          <w:sz w:val="28"/>
          <w:szCs w:val="28"/>
        </w:rPr>
      </w:pPr>
    </w:p>
    <w:p w:rsidR="001C4CE6" w:rsidRPr="00282071" w:rsidRDefault="00282071" w:rsidP="00282071">
      <w:pPr>
        <w:pStyle w:val="a5"/>
        <w:shd w:val="clear" w:color="auto" w:fill="FFFFFF"/>
        <w:jc w:val="both"/>
        <w:rPr>
          <w:color w:val="22272F"/>
          <w:sz w:val="28"/>
          <w:szCs w:val="28"/>
        </w:rPr>
      </w:pPr>
      <w:r>
        <w:rPr>
          <w:color w:val="22272F"/>
          <w:sz w:val="28"/>
          <w:szCs w:val="28"/>
        </w:rPr>
        <w:t xml:space="preserve">           </w:t>
      </w:r>
      <w:proofErr w:type="gramStart"/>
      <w:r w:rsidR="001C4CE6" w:rsidRPr="00282071">
        <w:rPr>
          <w:color w:val="22272F"/>
          <w:sz w:val="28"/>
          <w:szCs w:val="28"/>
        </w:rPr>
        <w:t>Руководствуясь</w:t>
      </w:r>
      <w:r w:rsidR="001C4CE6" w:rsidRPr="00282071">
        <w:rPr>
          <w:rStyle w:val="apple-converted-space"/>
          <w:color w:val="22272F"/>
          <w:sz w:val="28"/>
          <w:szCs w:val="28"/>
        </w:rPr>
        <w:t> </w:t>
      </w:r>
      <w:hyperlink r:id="rId6" w:anchor="/document/70103036/entry/0" w:tgtFrame="_blank" w:tooltip="Открыть документ в системе Гарант" w:history="1">
        <w:r w:rsidR="001C4CE6" w:rsidRPr="00282071">
          <w:rPr>
            <w:rStyle w:val="a4"/>
            <w:color w:val="auto"/>
            <w:sz w:val="28"/>
            <w:szCs w:val="28"/>
            <w:u w:val="none"/>
          </w:rPr>
          <w:t>Федеральным законом</w:t>
        </w:r>
      </w:hyperlink>
      <w:r w:rsidR="001C4CE6" w:rsidRPr="00282071">
        <w:rPr>
          <w:color w:val="22272F"/>
          <w:sz w:val="28"/>
          <w:szCs w:val="28"/>
        </w:rPr>
        <w:t xml:space="preserve"> РФ </w:t>
      </w:r>
      <w:r w:rsidR="001C4CE6" w:rsidRPr="00282071">
        <w:rPr>
          <w:rStyle w:val="apple-converted-space"/>
          <w:color w:val="22272F"/>
          <w:sz w:val="28"/>
          <w:szCs w:val="28"/>
        </w:rPr>
        <w:t> </w:t>
      </w:r>
      <w:r w:rsidR="001C4CE6" w:rsidRPr="00282071">
        <w:rPr>
          <w:color w:val="22272F"/>
          <w:sz w:val="28"/>
          <w:szCs w:val="28"/>
        </w:rPr>
        <w:t xml:space="preserve">от 06.12.2011 N 402-ФЗ "О бухгалтерском учете", правилами бухгалтерского учета, установленными Единым планом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утвержденных приказом Министерства финансов РФ </w:t>
      </w:r>
      <w:r w:rsidR="001C4CE6" w:rsidRPr="00282071">
        <w:rPr>
          <w:sz w:val="28"/>
          <w:szCs w:val="28"/>
        </w:rPr>
        <w:t>от</w:t>
      </w:r>
      <w:r w:rsidR="001C4CE6" w:rsidRPr="00282071">
        <w:rPr>
          <w:rStyle w:val="apple-converted-space"/>
          <w:sz w:val="28"/>
          <w:szCs w:val="28"/>
        </w:rPr>
        <w:t> </w:t>
      </w:r>
      <w:hyperlink r:id="rId7" w:anchor="/document/12180849/entry/0" w:tgtFrame="_blank" w:tooltip="Открыть документ в системе Гарант" w:history="1">
        <w:r w:rsidR="001C4CE6" w:rsidRPr="00282071">
          <w:rPr>
            <w:rStyle w:val="a4"/>
            <w:color w:val="auto"/>
            <w:sz w:val="28"/>
            <w:szCs w:val="28"/>
            <w:u w:val="none"/>
          </w:rPr>
          <w:t>01.12.2010 N 157н</w:t>
        </w:r>
      </w:hyperlink>
      <w:r w:rsidR="001C4CE6" w:rsidRPr="00282071">
        <w:rPr>
          <w:rStyle w:val="apple-converted-space"/>
          <w:sz w:val="28"/>
          <w:szCs w:val="28"/>
        </w:rPr>
        <w:t>,</w:t>
      </w:r>
      <w:r w:rsidR="0096256C">
        <w:rPr>
          <w:rStyle w:val="apple-converted-space"/>
          <w:sz w:val="28"/>
          <w:szCs w:val="28"/>
        </w:rPr>
        <w:t xml:space="preserve"> </w:t>
      </w:r>
      <w:r w:rsidR="001C4CE6" w:rsidRPr="00282071">
        <w:rPr>
          <w:rStyle w:val="apple-converted-space"/>
          <w:sz w:val="28"/>
          <w:szCs w:val="28"/>
        </w:rPr>
        <w:t>Планом счетов бюджетного учета и инструкцией</w:t>
      </w:r>
      <w:proofErr w:type="gramEnd"/>
      <w:r w:rsidR="001C4CE6" w:rsidRPr="00282071">
        <w:rPr>
          <w:rStyle w:val="apple-converted-space"/>
          <w:sz w:val="28"/>
          <w:szCs w:val="28"/>
        </w:rPr>
        <w:t xml:space="preserve"> </w:t>
      </w:r>
      <w:proofErr w:type="gramStart"/>
      <w:r w:rsidR="001C4CE6" w:rsidRPr="00282071">
        <w:rPr>
          <w:rStyle w:val="apple-converted-space"/>
          <w:sz w:val="28"/>
          <w:szCs w:val="28"/>
        </w:rPr>
        <w:t xml:space="preserve">по его применению, утвержденных приказом Министерства финансов РФ </w:t>
      </w:r>
      <w:hyperlink r:id="rId8" w:anchor="/document/12180897/entry/0" w:tgtFrame="_blank" w:tooltip="Открыть документ в системе Гарант" w:history="1">
        <w:r w:rsidR="001C4CE6" w:rsidRPr="00282071">
          <w:rPr>
            <w:rStyle w:val="a4"/>
            <w:color w:val="auto"/>
            <w:sz w:val="28"/>
            <w:szCs w:val="28"/>
            <w:u w:val="none"/>
          </w:rPr>
          <w:t>от 06.12.2010 N 162н</w:t>
        </w:r>
      </w:hyperlink>
      <w:r w:rsidR="001C4CE6" w:rsidRPr="00282071">
        <w:rPr>
          <w:sz w:val="28"/>
          <w:szCs w:val="28"/>
        </w:rPr>
        <w:t>, приказом Министерства финансов РФ от 28.12.2010 №191н, федеральными</w:t>
      </w:r>
      <w:r w:rsidR="001C4CE6" w:rsidRPr="00282071">
        <w:rPr>
          <w:color w:val="22272F"/>
          <w:sz w:val="28"/>
          <w:szCs w:val="28"/>
        </w:rPr>
        <w:t xml:space="preserve"> стандартами бухгалтерского учета для организаций государственного сектора, иными нормативно-правовыми актами о бухгалтерском учете и отчетности, в целях формирования полной и достоверной информации о деятельности Управления социальной защиты населения администрации Еткульского муниципального района (далее УСЗН), его имущественном положении и правильности исчисления</w:t>
      </w:r>
      <w:proofErr w:type="gramEnd"/>
      <w:r w:rsidR="001C4CE6" w:rsidRPr="00282071">
        <w:rPr>
          <w:color w:val="22272F"/>
          <w:sz w:val="28"/>
          <w:szCs w:val="28"/>
        </w:rPr>
        <w:t xml:space="preserve"> налогов</w:t>
      </w:r>
    </w:p>
    <w:p w:rsidR="00282071" w:rsidRPr="003B57CA" w:rsidRDefault="00282071" w:rsidP="00282071">
      <w:pPr>
        <w:pStyle w:val="a5"/>
        <w:shd w:val="clear" w:color="auto" w:fill="FFFFFF"/>
        <w:jc w:val="both"/>
        <w:rPr>
          <w:color w:val="22272F"/>
          <w:sz w:val="28"/>
          <w:szCs w:val="28"/>
        </w:rPr>
      </w:pPr>
      <w:r>
        <w:rPr>
          <w:color w:val="22272F"/>
          <w:sz w:val="28"/>
          <w:szCs w:val="28"/>
        </w:rPr>
        <w:t>ПРИКАЗЫВАЮ:</w:t>
      </w:r>
    </w:p>
    <w:p w:rsidR="001C4CE6" w:rsidRPr="00282071" w:rsidRDefault="001C4CE6" w:rsidP="00282071">
      <w:pPr>
        <w:jc w:val="both"/>
        <w:rPr>
          <w:rFonts w:ascii="Times New Roman" w:hAnsi="Times New Roman" w:cs="Times New Roman"/>
          <w:sz w:val="28"/>
          <w:szCs w:val="28"/>
        </w:rPr>
      </w:pPr>
      <w:r w:rsidRPr="00282071">
        <w:rPr>
          <w:rFonts w:ascii="Times New Roman" w:hAnsi="Times New Roman" w:cs="Times New Roman"/>
          <w:sz w:val="28"/>
          <w:szCs w:val="28"/>
        </w:rPr>
        <w:t>1.Утвердить учетную политику (приложение № 1)  со всеми приложениями к учетной политике в новой редакции.</w:t>
      </w:r>
    </w:p>
    <w:p w:rsidR="001C4CE6" w:rsidRPr="00282071" w:rsidRDefault="001C4CE6"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82071">
        <w:rPr>
          <w:rFonts w:ascii="Times New Roman" w:hAnsi="Times New Roman" w:cs="Times New Roman"/>
          <w:sz w:val="28"/>
          <w:szCs w:val="28"/>
        </w:rPr>
        <w:t>2.Применять утвержденную настоящим приказом Учетную политику с 1 января 202</w:t>
      </w:r>
      <w:r w:rsidR="00626AA7" w:rsidRPr="00282071">
        <w:rPr>
          <w:rFonts w:ascii="Times New Roman" w:hAnsi="Times New Roman" w:cs="Times New Roman"/>
          <w:sz w:val="28"/>
          <w:szCs w:val="28"/>
        </w:rPr>
        <w:t>4</w:t>
      </w:r>
      <w:r w:rsidRPr="00282071">
        <w:rPr>
          <w:rFonts w:ascii="Times New Roman" w:hAnsi="Times New Roman" w:cs="Times New Roman"/>
          <w:sz w:val="28"/>
          <w:szCs w:val="28"/>
        </w:rPr>
        <w:t xml:space="preserve"> года и во все последующие отчетные периоды с внесением в нее  </w:t>
      </w:r>
      <w:r w:rsidRPr="00282071">
        <w:rPr>
          <w:rFonts w:ascii="Times New Roman" w:hAnsi="Times New Roman" w:cs="Times New Roman"/>
          <w:sz w:val="28"/>
          <w:szCs w:val="28"/>
        </w:rPr>
        <w:lastRenderedPageBreak/>
        <w:t xml:space="preserve">в установленном порядке необходимых изменений и дополнений. </w:t>
      </w:r>
    </w:p>
    <w:p w:rsidR="001C4CE6" w:rsidRPr="00282071" w:rsidRDefault="001C4CE6"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82071">
        <w:rPr>
          <w:rFonts w:ascii="Times New Roman" w:hAnsi="Times New Roman" w:cs="Times New Roman"/>
          <w:sz w:val="28"/>
          <w:szCs w:val="28"/>
        </w:rPr>
        <w:t>Изменения в учетную политику производить в следующих случаях:</w:t>
      </w:r>
    </w:p>
    <w:p w:rsidR="001C4CE6" w:rsidRPr="00282071" w:rsidRDefault="001C4CE6"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82071">
        <w:rPr>
          <w:rFonts w:ascii="Times New Roman" w:hAnsi="Times New Roman" w:cs="Times New Roman"/>
          <w:sz w:val="28"/>
          <w:szCs w:val="28"/>
        </w:rPr>
        <w:t>-изменение законодательства РФ и (или) нормативных правовых актов по бюджетному учету;</w:t>
      </w:r>
    </w:p>
    <w:p w:rsidR="001C4CE6" w:rsidRPr="00282071" w:rsidRDefault="001C4CE6"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82071">
        <w:rPr>
          <w:rFonts w:ascii="Times New Roman" w:hAnsi="Times New Roman" w:cs="Times New Roman"/>
          <w:sz w:val="28"/>
          <w:szCs w:val="28"/>
        </w:rPr>
        <w:t>-разработки новых способов ведения бюджетного учета.</w:t>
      </w:r>
    </w:p>
    <w:p w:rsidR="001C4CE6" w:rsidRPr="00282071" w:rsidRDefault="001C4CE6"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82071">
        <w:rPr>
          <w:rFonts w:ascii="Times New Roman" w:hAnsi="Times New Roman" w:cs="Times New Roman"/>
          <w:sz w:val="28"/>
          <w:szCs w:val="28"/>
        </w:rPr>
        <w:t>Изменения оформлять необходимыми распорядительными документами.</w:t>
      </w:r>
    </w:p>
    <w:p w:rsidR="001C4CE6" w:rsidRPr="00282071" w:rsidRDefault="001C4CE6"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82071">
        <w:rPr>
          <w:rFonts w:ascii="Times New Roman" w:hAnsi="Times New Roman" w:cs="Times New Roman"/>
          <w:sz w:val="28"/>
          <w:szCs w:val="28"/>
        </w:rPr>
        <w:t>3.Опубликовать основные положения (приложение № 1) учетной политики на официальном сайте Управления социальной защиты населения администрации Еткульского муниципального района.</w:t>
      </w:r>
    </w:p>
    <w:p w:rsidR="001C4CE6" w:rsidRPr="00282071" w:rsidRDefault="001C4CE6" w:rsidP="00282071">
      <w:pPr>
        <w:shd w:val="clear" w:color="auto" w:fill="FFFFFF"/>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22272F"/>
          <w:sz w:val="28"/>
          <w:szCs w:val="28"/>
        </w:rPr>
      </w:pPr>
      <w:r w:rsidRPr="00282071">
        <w:rPr>
          <w:rFonts w:ascii="Times New Roman" w:hAnsi="Times New Roman" w:cs="Times New Roman"/>
          <w:color w:val="22272F"/>
          <w:sz w:val="28"/>
          <w:szCs w:val="28"/>
        </w:rPr>
        <w:t>4. Ознакомить с настоящим приказом всех сотрудников учреждения, имеющих отношение к учетному процессу.</w:t>
      </w:r>
    </w:p>
    <w:p w:rsidR="001C4CE6" w:rsidRPr="00282071" w:rsidRDefault="001C4CE6" w:rsidP="00282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82071">
        <w:rPr>
          <w:rFonts w:ascii="Times New Roman" w:hAnsi="Times New Roman" w:cs="Times New Roman"/>
          <w:color w:val="22272F"/>
          <w:sz w:val="28"/>
          <w:szCs w:val="28"/>
        </w:rPr>
        <w:t>5.</w:t>
      </w:r>
      <w:r w:rsidRPr="00282071">
        <w:rPr>
          <w:rFonts w:ascii="Times New Roman" w:hAnsi="Times New Roman" w:cs="Times New Roman"/>
          <w:sz w:val="28"/>
          <w:szCs w:val="28"/>
        </w:rPr>
        <w:t xml:space="preserve">  </w:t>
      </w:r>
      <w:proofErr w:type="gramStart"/>
      <w:r w:rsidRPr="00282071">
        <w:rPr>
          <w:rFonts w:ascii="Times New Roman" w:hAnsi="Times New Roman" w:cs="Times New Roman"/>
          <w:sz w:val="28"/>
          <w:szCs w:val="28"/>
        </w:rPr>
        <w:t>Контроль за</w:t>
      </w:r>
      <w:proofErr w:type="gramEnd"/>
      <w:r w:rsidRPr="00282071">
        <w:rPr>
          <w:rFonts w:ascii="Times New Roman" w:hAnsi="Times New Roman" w:cs="Times New Roman"/>
          <w:sz w:val="28"/>
          <w:szCs w:val="28"/>
        </w:rPr>
        <w:t xml:space="preserve"> исполнением приказа возложить на начальника отдела бухгалтерского учета Владельщикову М.В.</w:t>
      </w:r>
    </w:p>
    <w:p w:rsidR="001C4CE6" w:rsidRPr="00282071" w:rsidRDefault="001C4CE6" w:rsidP="00282071">
      <w:pPr>
        <w:jc w:val="both"/>
        <w:rPr>
          <w:rFonts w:ascii="Times New Roman" w:hAnsi="Times New Roman" w:cs="Times New Roman"/>
          <w:color w:val="22272F"/>
          <w:sz w:val="28"/>
          <w:szCs w:val="28"/>
        </w:rPr>
      </w:pPr>
      <w:r w:rsidRPr="00282071">
        <w:rPr>
          <w:rFonts w:ascii="Times New Roman" w:hAnsi="Times New Roman" w:cs="Times New Roman"/>
          <w:color w:val="22272F"/>
          <w:sz w:val="28"/>
          <w:szCs w:val="28"/>
        </w:rPr>
        <w:t>6. Признать утратившим силу приказ Управления социальной защиты населения администрации Еткульского муниципального района № 4</w:t>
      </w:r>
      <w:r w:rsidR="00626AA7" w:rsidRPr="00282071">
        <w:rPr>
          <w:rFonts w:ascii="Times New Roman" w:hAnsi="Times New Roman" w:cs="Times New Roman"/>
          <w:color w:val="22272F"/>
          <w:sz w:val="28"/>
          <w:szCs w:val="28"/>
        </w:rPr>
        <w:t>4</w:t>
      </w:r>
      <w:r w:rsidRPr="00282071">
        <w:rPr>
          <w:rFonts w:ascii="Times New Roman" w:hAnsi="Times New Roman" w:cs="Times New Roman"/>
          <w:color w:val="22272F"/>
          <w:sz w:val="28"/>
          <w:szCs w:val="28"/>
        </w:rPr>
        <w:t xml:space="preserve">-общ от </w:t>
      </w:r>
      <w:r w:rsidR="00626AA7" w:rsidRPr="00282071">
        <w:rPr>
          <w:rFonts w:ascii="Times New Roman" w:hAnsi="Times New Roman" w:cs="Times New Roman"/>
          <w:color w:val="22272F"/>
          <w:sz w:val="28"/>
          <w:szCs w:val="28"/>
        </w:rPr>
        <w:t>29</w:t>
      </w:r>
      <w:r w:rsidRPr="00282071">
        <w:rPr>
          <w:rFonts w:ascii="Times New Roman" w:hAnsi="Times New Roman" w:cs="Times New Roman"/>
          <w:color w:val="22272F"/>
          <w:sz w:val="28"/>
          <w:szCs w:val="28"/>
        </w:rPr>
        <w:t>.12.202</w:t>
      </w:r>
      <w:r w:rsidR="00626AA7" w:rsidRPr="00282071">
        <w:rPr>
          <w:rFonts w:ascii="Times New Roman" w:hAnsi="Times New Roman" w:cs="Times New Roman"/>
          <w:color w:val="22272F"/>
          <w:sz w:val="28"/>
          <w:szCs w:val="28"/>
        </w:rPr>
        <w:t>3</w:t>
      </w:r>
      <w:r w:rsidRPr="00282071">
        <w:rPr>
          <w:rFonts w:ascii="Times New Roman" w:hAnsi="Times New Roman" w:cs="Times New Roman"/>
          <w:color w:val="22272F"/>
          <w:sz w:val="28"/>
          <w:szCs w:val="28"/>
        </w:rPr>
        <w:t xml:space="preserve">г </w:t>
      </w:r>
      <w:r w:rsidRPr="00282071">
        <w:rPr>
          <w:rFonts w:ascii="Times New Roman" w:hAnsi="Times New Roman" w:cs="Times New Roman"/>
          <w:sz w:val="28"/>
          <w:szCs w:val="28"/>
        </w:rPr>
        <w:t>« О введении в действие учетной политики для бюджетного учета Управления социальной защиты населения администрации Еткульского муниципального района в новой редакции»</w:t>
      </w:r>
      <w:r w:rsidR="00282071">
        <w:rPr>
          <w:rFonts w:ascii="Times New Roman" w:hAnsi="Times New Roman" w:cs="Times New Roman"/>
          <w:sz w:val="28"/>
          <w:szCs w:val="28"/>
        </w:rPr>
        <w:t>.</w:t>
      </w: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1C4CE6" w:rsidRPr="00282071" w:rsidRDefault="001C4CE6" w:rsidP="00282071">
      <w:pPr>
        <w:jc w:val="both"/>
        <w:rPr>
          <w:rFonts w:ascii="Times New Roman" w:hAnsi="Times New Roman" w:cs="Times New Roman"/>
          <w:sz w:val="28"/>
          <w:szCs w:val="28"/>
        </w:rPr>
      </w:pPr>
      <w:r w:rsidRPr="00282071">
        <w:rPr>
          <w:rFonts w:ascii="Times New Roman" w:hAnsi="Times New Roman" w:cs="Times New Roman"/>
          <w:sz w:val="28"/>
          <w:szCs w:val="28"/>
        </w:rPr>
        <w:t xml:space="preserve">Начальник                                                                            </w:t>
      </w:r>
      <w:r w:rsidR="00282071">
        <w:rPr>
          <w:rFonts w:ascii="Times New Roman" w:hAnsi="Times New Roman" w:cs="Times New Roman"/>
          <w:sz w:val="28"/>
          <w:szCs w:val="28"/>
        </w:rPr>
        <w:t xml:space="preserve">          В.А.</w:t>
      </w:r>
      <w:r w:rsidRPr="00282071">
        <w:rPr>
          <w:rFonts w:ascii="Times New Roman" w:hAnsi="Times New Roman" w:cs="Times New Roman"/>
          <w:sz w:val="28"/>
          <w:szCs w:val="28"/>
        </w:rPr>
        <w:t xml:space="preserve"> </w:t>
      </w:r>
      <w:r w:rsidR="00282071">
        <w:rPr>
          <w:rFonts w:ascii="Times New Roman" w:hAnsi="Times New Roman" w:cs="Times New Roman"/>
          <w:sz w:val="28"/>
          <w:szCs w:val="28"/>
        </w:rPr>
        <w:t>Буров</w:t>
      </w: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1C4CE6" w:rsidRPr="00282071" w:rsidRDefault="00282071" w:rsidP="00282071">
      <w:pPr>
        <w:jc w:val="both"/>
        <w:rPr>
          <w:rFonts w:ascii="Times New Roman" w:hAnsi="Times New Roman" w:cs="Times New Roman"/>
          <w:sz w:val="28"/>
          <w:szCs w:val="28"/>
        </w:rPr>
      </w:pPr>
      <w:r>
        <w:rPr>
          <w:rFonts w:ascii="Times New Roman" w:hAnsi="Times New Roman" w:cs="Times New Roman"/>
          <w:sz w:val="28"/>
          <w:szCs w:val="28"/>
        </w:rPr>
        <w:t xml:space="preserve">С приказом </w:t>
      </w:r>
      <w:proofErr w:type="gramStart"/>
      <w:r>
        <w:rPr>
          <w:rFonts w:ascii="Times New Roman" w:hAnsi="Times New Roman" w:cs="Times New Roman"/>
          <w:sz w:val="28"/>
          <w:szCs w:val="28"/>
        </w:rPr>
        <w:t>ознакомлен</w:t>
      </w:r>
      <w:proofErr w:type="gramEnd"/>
      <w:r w:rsidR="001C4CE6" w:rsidRPr="00282071">
        <w:rPr>
          <w:rFonts w:ascii="Times New Roman" w:hAnsi="Times New Roman" w:cs="Times New Roman"/>
          <w:sz w:val="28"/>
          <w:szCs w:val="28"/>
        </w:rPr>
        <w:t>:</w:t>
      </w: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1C4CE6" w:rsidRPr="00282071" w:rsidRDefault="001C4CE6" w:rsidP="00282071">
      <w:pPr>
        <w:jc w:val="both"/>
        <w:rPr>
          <w:sz w:val="28"/>
          <w:szCs w:val="28"/>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626AA7" w:rsidRPr="00282071" w:rsidRDefault="00626AA7" w:rsidP="00282071">
      <w:pPr>
        <w:pStyle w:val="a3"/>
        <w:jc w:val="both"/>
        <w:rPr>
          <w:rFonts w:ascii="Times New Roman" w:hAnsi="Times New Roman" w:cs="Times New Roman"/>
          <w:sz w:val="28"/>
          <w:szCs w:val="28"/>
          <w:lang w:eastAsia="ru-RU"/>
        </w:rPr>
      </w:pPr>
    </w:p>
    <w:p w:rsidR="001C4CE6" w:rsidRPr="00282071" w:rsidRDefault="001C4CE6" w:rsidP="00282071">
      <w:pPr>
        <w:pStyle w:val="a3"/>
        <w:jc w:val="both"/>
        <w:rPr>
          <w:rFonts w:ascii="Times New Roman" w:hAnsi="Times New Roman" w:cs="Times New Roman"/>
          <w:sz w:val="28"/>
          <w:szCs w:val="28"/>
          <w:lang w:eastAsia="ru-RU"/>
        </w:rPr>
      </w:pPr>
    </w:p>
    <w:p w:rsidR="001C4CE6" w:rsidRPr="00282071" w:rsidRDefault="001C4CE6" w:rsidP="00282071">
      <w:pPr>
        <w:pStyle w:val="a3"/>
        <w:jc w:val="right"/>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Приложение</w:t>
      </w:r>
      <w:r w:rsidR="00626AA7" w:rsidRPr="00282071">
        <w:rPr>
          <w:rFonts w:ascii="Times New Roman" w:hAnsi="Times New Roman" w:cs="Times New Roman"/>
          <w:sz w:val="28"/>
          <w:szCs w:val="28"/>
          <w:lang w:eastAsia="ru-RU"/>
        </w:rPr>
        <w:t xml:space="preserve"> №1</w:t>
      </w:r>
    </w:p>
    <w:p w:rsidR="001C4CE6" w:rsidRPr="00282071" w:rsidRDefault="001C4CE6" w:rsidP="00282071">
      <w:pPr>
        <w:pStyle w:val="a3"/>
        <w:jc w:val="right"/>
        <w:rPr>
          <w:rFonts w:ascii="Times New Roman" w:hAnsi="Times New Roman" w:cs="Times New Roman"/>
          <w:sz w:val="28"/>
          <w:szCs w:val="28"/>
          <w:lang w:eastAsia="ru-RU"/>
        </w:rPr>
      </w:pPr>
      <w:r w:rsidRPr="00282071">
        <w:rPr>
          <w:rFonts w:ascii="Times New Roman" w:hAnsi="Times New Roman" w:cs="Times New Roman"/>
          <w:sz w:val="28"/>
          <w:szCs w:val="28"/>
          <w:lang w:eastAsia="ru-RU"/>
        </w:rPr>
        <w:t>к приказу от 29.12.2023 </w:t>
      </w:r>
      <w:r w:rsidR="00282071">
        <w:rPr>
          <w:rFonts w:ascii="Times New Roman" w:hAnsi="Times New Roman" w:cs="Times New Roman"/>
          <w:sz w:val="28"/>
          <w:szCs w:val="28"/>
          <w:lang w:eastAsia="ru-RU"/>
        </w:rPr>
        <w:t xml:space="preserve">№ </w:t>
      </w:r>
      <w:r w:rsidR="00626AA7" w:rsidRPr="00282071">
        <w:rPr>
          <w:rFonts w:ascii="Times New Roman" w:hAnsi="Times New Roman" w:cs="Times New Roman"/>
          <w:sz w:val="28"/>
          <w:szCs w:val="28"/>
          <w:lang w:eastAsia="ru-RU"/>
        </w:rPr>
        <w:t xml:space="preserve">31- </w:t>
      </w:r>
      <w:proofErr w:type="gramStart"/>
      <w:r w:rsidR="00626AA7" w:rsidRPr="00282071">
        <w:rPr>
          <w:rFonts w:ascii="Times New Roman" w:hAnsi="Times New Roman" w:cs="Times New Roman"/>
          <w:sz w:val="28"/>
          <w:szCs w:val="28"/>
          <w:lang w:eastAsia="ru-RU"/>
        </w:rPr>
        <w:t>общ</w:t>
      </w:r>
      <w:proofErr w:type="gramEnd"/>
      <w:r w:rsidR="00282071">
        <w:rPr>
          <w:rFonts w:ascii="Times New Roman" w:hAnsi="Times New Roman" w:cs="Times New Roman"/>
          <w:sz w:val="28"/>
          <w:szCs w:val="28"/>
          <w:lang w:eastAsia="ru-RU"/>
        </w:rPr>
        <w:t>.</w:t>
      </w:r>
    </w:p>
    <w:p w:rsidR="00282071" w:rsidRDefault="00282071" w:rsidP="00282071">
      <w:pPr>
        <w:pStyle w:val="a3"/>
        <w:jc w:val="both"/>
        <w:rPr>
          <w:rFonts w:ascii="Times New Roman" w:hAnsi="Times New Roman" w:cs="Times New Roman"/>
          <w:b/>
          <w:i/>
          <w:iCs/>
          <w:sz w:val="28"/>
          <w:szCs w:val="28"/>
          <w:lang w:eastAsia="ru-RU"/>
        </w:rPr>
      </w:pPr>
    </w:p>
    <w:p w:rsidR="00282071" w:rsidRDefault="00282071" w:rsidP="00282071">
      <w:pPr>
        <w:pStyle w:val="a3"/>
        <w:jc w:val="both"/>
        <w:rPr>
          <w:rFonts w:ascii="Times New Roman" w:hAnsi="Times New Roman" w:cs="Times New Roman"/>
          <w:b/>
          <w:i/>
          <w:iCs/>
          <w:sz w:val="28"/>
          <w:szCs w:val="28"/>
          <w:lang w:eastAsia="ru-RU"/>
        </w:rPr>
      </w:pPr>
    </w:p>
    <w:p w:rsidR="001C4CE6" w:rsidRDefault="001C4CE6" w:rsidP="00282071">
      <w:pPr>
        <w:pStyle w:val="a3"/>
        <w:numPr>
          <w:ilvl w:val="0"/>
          <w:numId w:val="1"/>
        </w:numPr>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Организация бюджетного учета</w:t>
      </w:r>
    </w:p>
    <w:p w:rsidR="00282071" w:rsidRPr="00282071" w:rsidRDefault="00282071" w:rsidP="00282071">
      <w:pPr>
        <w:pStyle w:val="a3"/>
        <w:ind w:left="720"/>
        <w:rPr>
          <w:rFonts w:ascii="Times New Roman" w:hAnsi="Times New Roman" w:cs="Times New Roman"/>
          <w:iCs/>
          <w:sz w:val="28"/>
          <w:szCs w:val="28"/>
          <w:lang w:eastAsia="ru-RU"/>
        </w:rPr>
      </w:pP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 Настоящая Учетная политика для целей бюджетного учета (далее - Учетная политика) разработана в соответствии </w:t>
      </w:r>
      <w:proofErr w:type="gramStart"/>
      <w:r w:rsidRPr="00282071">
        <w:rPr>
          <w:rFonts w:ascii="Times New Roman" w:hAnsi="Times New Roman" w:cs="Times New Roman"/>
          <w:sz w:val="28"/>
          <w:szCs w:val="28"/>
          <w:lang w:eastAsia="ru-RU"/>
        </w:rPr>
        <w:t>с</w:t>
      </w:r>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9" w:anchor="/document/12112604/entry/0" w:tgtFrame="_blank" w:tooltip="Открыть документ в системе Гарант" w:history="1">
        <w:r w:rsidRPr="00282071">
          <w:rPr>
            <w:rFonts w:ascii="Times New Roman" w:hAnsi="Times New Roman" w:cs="Times New Roman"/>
            <w:sz w:val="28"/>
            <w:szCs w:val="28"/>
            <w:lang w:eastAsia="ru-RU"/>
          </w:rPr>
          <w:t>Бюджетным кодексом</w:t>
        </w:r>
      </w:hyperlink>
      <w:r w:rsidRPr="00282071">
        <w:rPr>
          <w:rFonts w:ascii="Times New Roman" w:hAnsi="Times New Roman" w:cs="Times New Roman"/>
          <w:sz w:val="28"/>
          <w:szCs w:val="28"/>
          <w:lang w:eastAsia="ru-RU"/>
        </w:rPr>
        <w:t> Российской Федерации;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0" w:anchor="/document/70103036/entry/8" w:tgtFrame="_blank" w:tooltip="Открыть документ в системе Гарант" w:history="1">
        <w:r w:rsidRPr="00282071">
          <w:rPr>
            <w:rFonts w:ascii="Times New Roman" w:hAnsi="Times New Roman" w:cs="Times New Roman"/>
            <w:sz w:val="28"/>
            <w:szCs w:val="28"/>
            <w:lang w:eastAsia="ru-RU"/>
          </w:rPr>
          <w:t>Федеральным законом</w:t>
        </w:r>
      </w:hyperlink>
      <w:r w:rsidRPr="00282071">
        <w:rPr>
          <w:rFonts w:ascii="Times New Roman" w:hAnsi="Times New Roman" w:cs="Times New Roman"/>
          <w:sz w:val="28"/>
          <w:szCs w:val="28"/>
          <w:lang w:eastAsia="ru-RU"/>
        </w:rPr>
        <w:t> от 06.12.2011 N 402-ФЗ "О бухгалтерском учете" (далее - Закон N 402-ФЗ);</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федеральными стандартами бухгалтерского учета государственных финансов и Методическими рекомендациями по применению этих федеральных стандартов, доведенными письмами Минфина России;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1" w:anchor="/document/12180849/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N 157н);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2" w:anchor="/document/12180897/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Минфина России от 06.12.2010 N 162н "Об утверждении Плана счетов бюджетного учета и Инструкции по его применению" (далее - Инструкция N 162н);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3" w:anchor="/document/70951956/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N 52н);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4" w:anchor="/document/12181732/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Минфина России от 28.12.2010 N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5" w:anchor="/document/71835192/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Минфина России от 29.11.2017 N 209н "Об утверждении </w:t>
      </w:r>
      <w:proofErr w:type="gramStart"/>
      <w:r w:rsidRPr="00282071">
        <w:rPr>
          <w:rFonts w:ascii="Times New Roman" w:hAnsi="Times New Roman" w:cs="Times New Roman"/>
          <w:sz w:val="28"/>
          <w:szCs w:val="28"/>
          <w:lang w:eastAsia="ru-RU"/>
        </w:rPr>
        <w:t>Порядка применения классификации операций сектора государственного управления</w:t>
      </w:r>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hyperlink r:id="rId16" w:anchor="/document/400766923/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Минфина России от 15.04.2021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N 61н);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иными нормативными правовыми актами, регулирующими вопросы организации и ведения бюджетного (бухгалтерского</w:t>
      </w:r>
      <w:proofErr w:type="gramStart"/>
      <w:r w:rsidRPr="00282071">
        <w:rPr>
          <w:rFonts w:ascii="Times New Roman" w:hAnsi="Times New Roman" w:cs="Times New Roman"/>
          <w:sz w:val="28"/>
          <w:szCs w:val="28"/>
          <w:lang w:eastAsia="ru-RU"/>
        </w:rPr>
        <w:t>)у</w:t>
      </w:r>
      <w:proofErr w:type="gramEnd"/>
      <w:r w:rsidRPr="00282071">
        <w:rPr>
          <w:rFonts w:ascii="Times New Roman" w:hAnsi="Times New Roman" w:cs="Times New Roman"/>
          <w:sz w:val="28"/>
          <w:szCs w:val="28"/>
          <w:lang w:eastAsia="ru-RU"/>
        </w:rPr>
        <w:t>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Учетной политикой</w:t>
      </w:r>
      <w:r w:rsidR="00626AA7" w:rsidRPr="00282071">
        <w:rPr>
          <w:rFonts w:ascii="Times New Roman" w:hAnsi="Times New Roman" w:cs="Times New Roman"/>
          <w:sz w:val="28"/>
          <w:szCs w:val="28"/>
          <w:lang w:eastAsia="ru-RU"/>
        </w:rPr>
        <w:t xml:space="preserve"> от 29.12.2023г. №31-общ</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1.2. Ведение бюджетного учета осуществляет бухгалтерская служба.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1.3. Организацию учетной работы и распределение ее объема осуществляет главный бухгалтер.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1.4. Все денежные и расчетные документы, финансовые и кредитные обязательства без подписи главного бухгалтера недействительны и к исполнению не принимаются.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1.5. Форма ведения бюджетного учета и формирования бюджетной отчетности определяется как автоматизированная, с применением единой комплексной компьютерной программы 1С</w:t>
      </w:r>
      <w:proofErr w:type="gramStart"/>
      <w:r w:rsidRPr="00282071">
        <w:rPr>
          <w:rFonts w:ascii="Times New Roman" w:hAnsi="Times New Roman" w:cs="Times New Roman"/>
          <w:sz w:val="28"/>
          <w:szCs w:val="28"/>
          <w:lang w:eastAsia="ru-RU"/>
        </w:rPr>
        <w:t>:П</w:t>
      </w:r>
      <w:proofErr w:type="gramEnd"/>
      <w:r w:rsidRPr="00282071">
        <w:rPr>
          <w:rFonts w:ascii="Times New Roman" w:hAnsi="Times New Roman" w:cs="Times New Roman"/>
          <w:sz w:val="28"/>
          <w:szCs w:val="28"/>
          <w:lang w:eastAsia="ru-RU"/>
        </w:rPr>
        <w:t>редприятие 8.3 (8.3.22.2106).</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1.6. Кассовые операции ведутся в кассе кассовым сотрудником, назначаемым приказом руководителя учреждения из числа сотрудников учреждения.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1.7. В целях принятия коллегиальных решений создаются постоянные комиссии, осуществляющие свою деятельность в соответствии с "Положением о профильной комиссии":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комиссия по поступлению и выбытию активов (</w:t>
      </w:r>
      <w:hyperlink r:id="rId17" w:tooltip="Перейти на страницу в интернет" w:history="1">
        <w:r w:rsidRPr="00282071">
          <w:rPr>
            <w:rFonts w:ascii="Times New Roman" w:hAnsi="Times New Roman" w:cs="Times New Roman"/>
            <w:sz w:val="28"/>
            <w:szCs w:val="28"/>
            <w:lang w:eastAsia="ru-RU"/>
          </w:rPr>
          <w:t>Приложение</w:t>
        </w:r>
      </w:hyperlink>
      <w:r w:rsidRPr="00282071">
        <w:rPr>
          <w:rFonts w:ascii="Times New Roman" w:hAnsi="Times New Roman" w:cs="Times New Roman"/>
          <w:sz w:val="28"/>
          <w:szCs w:val="28"/>
          <w:lang w:eastAsia="ru-RU"/>
        </w:rPr>
        <w:t> N </w:t>
      </w:r>
      <w:r w:rsidR="00E667DC" w:rsidRPr="002820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инвентаризационная комиссия (Приложение N </w:t>
      </w:r>
      <w:r w:rsidR="00E667DC" w:rsidRPr="002820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Персональный состав комиссий, ответственные должностные лица определяются отдельными приказами.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Устанавливается следующий норматив (кворум), при котором решение комиссии по поступлению и выбытию активов признается правомочным —</w:t>
      </w:r>
      <w:r w:rsidR="00E667DC" w:rsidRPr="00282071">
        <w:rPr>
          <w:rFonts w:ascii="Times New Roman" w:hAnsi="Times New Roman" w:cs="Times New Roman"/>
          <w:sz w:val="28"/>
          <w:szCs w:val="28"/>
          <w:lang w:eastAsia="ru-RU"/>
        </w:rPr>
        <w:t>100%</w:t>
      </w:r>
      <w:r w:rsidRPr="00282071">
        <w:rPr>
          <w:rFonts w:ascii="Times New Roman" w:hAnsi="Times New Roman" w:cs="Times New Roman"/>
          <w:sz w:val="28"/>
          <w:szCs w:val="28"/>
          <w:lang w:eastAsia="ru-RU"/>
        </w:rPr>
        <w:t> от общего числа членов комиссии.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1.8. Внутренний контроль в учреждении осуществляется согласно Положению о внутреннем контроле (</w:t>
      </w:r>
      <w:hyperlink r:id="rId18" w:tooltip="Перейти на страницу в интернет" w:history="1">
        <w:r w:rsidRPr="00282071">
          <w:rPr>
            <w:rFonts w:ascii="Times New Roman" w:hAnsi="Times New Roman" w:cs="Times New Roman"/>
            <w:sz w:val="28"/>
            <w:szCs w:val="28"/>
            <w:lang w:eastAsia="ru-RU"/>
          </w:rPr>
          <w:t>Приложение</w:t>
        </w:r>
      </w:hyperlink>
      <w:r w:rsidRPr="00282071">
        <w:rPr>
          <w:rFonts w:ascii="Times New Roman" w:hAnsi="Times New Roman" w:cs="Times New Roman"/>
          <w:sz w:val="28"/>
          <w:szCs w:val="28"/>
          <w:lang w:eastAsia="ru-RU"/>
        </w:rPr>
        <w:t> N</w:t>
      </w:r>
      <w:r w:rsidR="00E667DC" w:rsidRPr="00282071">
        <w:rPr>
          <w:rFonts w:ascii="Times New Roman" w:hAnsi="Times New Roman" w:cs="Times New Roman"/>
          <w:sz w:val="28"/>
          <w:szCs w:val="28"/>
          <w:lang w:eastAsia="ru-RU"/>
        </w:rPr>
        <w:t>10</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 В учреждении устанавливаются следующие правила документооборота: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1.9.1. Для оформления фактов хозяйственной жизни используются формы первичных (сводных) учетных документов, утвержденные </w:t>
      </w:r>
      <w:hyperlink r:id="rId19" w:anchor="/document/70951956/entry/0" w:tgtFrame="_blank" w:tooltip="Открыть документ в системе Гарант" w:history="1">
        <w:r w:rsidRPr="00282071">
          <w:rPr>
            <w:rFonts w:ascii="Times New Roman" w:hAnsi="Times New Roman" w:cs="Times New Roman"/>
            <w:sz w:val="28"/>
            <w:szCs w:val="28"/>
            <w:lang w:eastAsia="ru-RU"/>
          </w:rPr>
          <w:t>Приказами N 52н</w:t>
        </w:r>
      </w:hyperlink>
      <w:r w:rsidRPr="00282071">
        <w:rPr>
          <w:rFonts w:ascii="Times New Roman" w:hAnsi="Times New Roman" w:cs="Times New Roman"/>
          <w:sz w:val="28"/>
          <w:szCs w:val="28"/>
          <w:lang w:eastAsia="ru-RU"/>
        </w:rPr>
        <w:t> и </w:t>
      </w:r>
      <w:hyperlink r:id="rId20" w:anchor="/document/400766923/entry/0" w:tgtFrame="_blank" w:tooltip="Открыть документ в системе Гарант" w:history="1">
        <w:r w:rsidRPr="00282071">
          <w:rPr>
            <w:rFonts w:ascii="Times New Roman" w:hAnsi="Times New Roman" w:cs="Times New Roman"/>
            <w:sz w:val="28"/>
            <w:szCs w:val="28"/>
            <w:lang w:eastAsia="ru-RU"/>
          </w:rPr>
          <w:t>N 61н</w:t>
        </w:r>
      </w:hyperlink>
      <w:r w:rsidRPr="00282071">
        <w:rPr>
          <w:rFonts w:ascii="Times New Roman" w:hAnsi="Times New Roman" w:cs="Times New Roman"/>
          <w:sz w:val="28"/>
          <w:szCs w:val="28"/>
          <w:lang w:eastAsia="ru-RU"/>
        </w:rPr>
        <w:t>, а также правовыми актами уполномоченных органов исполнительной власти, с учетом особенностей, установленных настоящей Учетной политикой.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 при отсутствии унифицированных форм следует использовать самостоятельно разработанные формы первичных учетных документов, образцы которых приведены в Приложении N </w:t>
      </w:r>
      <w:r w:rsidR="00E667DC" w:rsidRPr="00282071">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1.9.2. Право подписи первичных учетных документов предоставляется должностным лицам согласно Приложению N</w:t>
      </w:r>
      <w:r w:rsidR="00E667DC" w:rsidRPr="00282071">
        <w:rPr>
          <w:rFonts w:ascii="Times New Roman" w:hAnsi="Times New Roman" w:cs="Times New Roman"/>
          <w:sz w:val="28"/>
          <w:szCs w:val="28"/>
          <w:lang w:eastAsia="ru-RU"/>
        </w:rPr>
        <w:t>4</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1.9.3. Построчный перевод первичных учетных документов, составленных на иностранных языках, осуществляется инициатором платежа.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Правильность перевода удостоверяется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Перевод _________________________ заверяется нотариусом.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1.9.4. Для систематизации и накопления информации, содержащейся в принятых к учету первичных (сводных) учетных документах, применяются регистры бюджетного учета по формам, утвержденным </w:t>
      </w:r>
      <w:hyperlink r:id="rId21" w:anchor="/document/70951956/entry/0" w:tgtFrame="_blank" w:tooltip="Открыть документ в системе Гарант" w:history="1">
        <w:r w:rsidRPr="00282071">
          <w:rPr>
            <w:rFonts w:ascii="Times New Roman" w:hAnsi="Times New Roman" w:cs="Times New Roman"/>
            <w:sz w:val="28"/>
            <w:szCs w:val="28"/>
            <w:lang w:eastAsia="ru-RU"/>
          </w:rPr>
          <w:t>Приказами N 52н</w:t>
        </w:r>
      </w:hyperlink>
      <w:r w:rsidRPr="00282071">
        <w:rPr>
          <w:rFonts w:ascii="Times New Roman" w:hAnsi="Times New Roman" w:cs="Times New Roman"/>
          <w:sz w:val="28"/>
          <w:szCs w:val="28"/>
          <w:lang w:eastAsia="ru-RU"/>
        </w:rPr>
        <w:t> и </w:t>
      </w:r>
      <w:hyperlink r:id="rId22" w:anchor="/document/400766923/entry/0" w:tgtFrame="_blank" w:tooltip="Открыть документ в системе Гарант" w:history="1">
        <w:r w:rsidRPr="00282071">
          <w:rPr>
            <w:rFonts w:ascii="Times New Roman" w:hAnsi="Times New Roman" w:cs="Times New Roman"/>
            <w:sz w:val="28"/>
            <w:szCs w:val="28"/>
            <w:lang w:eastAsia="ru-RU"/>
          </w:rPr>
          <w:t>N 61н</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А при отсутствии унифицированных форм следует использовать самостоятельно разработанные формы, образцы которых приведены в Приложении N</w:t>
      </w:r>
      <w:r w:rsidR="00E667DC" w:rsidRPr="00282071">
        <w:rPr>
          <w:rFonts w:ascii="Times New Roman" w:hAnsi="Times New Roman" w:cs="Times New Roman"/>
          <w:sz w:val="28"/>
          <w:szCs w:val="28"/>
          <w:lang w:eastAsia="ru-RU"/>
        </w:rPr>
        <w:t>4</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1.9.5. Первичные учетные документы оформляются в виде электронных документов. Исключение составляют ситуации, когда федеральными законами или принимаемыми в соответствии с ними нормативными правовыми актами установлено требование о необходимости составления (хранения) документов исключительно на бумажном носителе.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1.9.6. Хранение первичных (сводных) электронных документов, принятых к учету, осуществляется с применением специализированного программного продукта для электронного документооборота 1С</w:t>
      </w:r>
      <w:proofErr w:type="gramStart"/>
      <w:r w:rsidRPr="00282071">
        <w:rPr>
          <w:rFonts w:ascii="Times New Roman" w:hAnsi="Times New Roman" w:cs="Times New Roman"/>
          <w:sz w:val="28"/>
          <w:szCs w:val="28"/>
          <w:lang w:eastAsia="ru-RU"/>
        </w:rPr>
        <w:t>:П</w:t>
      </w:r>
      <w:proofErr w:type="gramEnd"/>
      <w:r w:rsidRPr="00282071">
        <w:rPr>
          <w:rFonts w:ascii="Times New Roman" w:hAnsi="Times New Roman" w:cs="Times New Roman"/>
          <w:sz w:val="28"/>
          <w:szCs w:val="28"/>
          <w:lang w:eastAsia="ru-RU"/>
        </w:rPr>
        <w:t>редприятие 8.3 (8.3.22.2106).</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1.9.7. Копии электронных документов формируются путем распечатывания и заверяются с указанием </w:t>
      </w:r>
      <w:proofErr w:type="spellStart"/>
      <w:r w:rsidRPr="00282071">
        <w:rPr>
          <w:rFonts w:ascii="Times New Roman" w:hAnsi="Times New Roman" w:cs="Times New Roman"/>
          <w:sz w:val="28"/>
          <w:szCs w:val="28"/>
          <w:lang w:eastAsia="ru-RU"/>
        </w:rPr>
        <w:t>заверительной</w:t>
      </w:r>
      <w:proofErr w:type="spellEnd"/>
      <w:r w:rsidRPr="00282071">
        <w:rPr>
          <w:rFonts w:ascii="Times New Roman" w:hAnsi="Times New Roman" w:cs="Times New Roman"/>
          <w:sz w:val="28"/>
          <w:szCs w:val="28"/>
          <w:lang w:eastAsia="ru-RU"/>
        </w:rPr>
        <w:t> надписи.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1.9.8. С использованием телекоммуникационных каналов связи осуществляется: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электронный документооборот с территориальным органом Федерального казначейства;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передача отчетности по налогам и иным обязательным платежам в инспекцию Федеральной налоговой службы РФ;</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передача отчетности по страховым взносам и сведениям персонифицированного учета в СФР;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1.9.9. Электронные документы, предоставляемые (получаемые) в рамках указанного обмена информацией, подписываются усиленной квалифицированной подписью. Хранение этих документов осуществляется в информационных системах, через которые осуществляется электронный документооборот.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1.9.10. Порядок и сроки передачи первичных учетных документов для отражения в бюджетном учете устанавливаются в соответствии с Графиком документооборота (Приложение N</w:t>
      </w:r>
      <w:r w:rsidR="00E667DC" w:rsidRPr="002820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1.9.11. Регистры бюджетного учета оформляются на бумажных носителях в связи с отсутствием организационно-технической возможности формирования и хранения электронных регистров при помощи прикладного программного обеспечения с последующим выводом сформированных электронных регистров на печатающее устройство.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1.9.12. Периодичность формирования регистров устанавливается следующая: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журнал регистрации приходных и расходных кассовых документов (ф. 0310003) формируется ежегодно;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кассовая книга (</w:t>
      </w:r>
      <w:hyperlink r:id="rId23" w:anchor="/document/70951956/entry/2260" w:tgtFrame="_blank" w:tooltip="Открыть документ в системе Гарант" w:history="1">
        <w:r w:rsidRPr="00282071">
          <w:rPr>
            <w:rFonts w:ascii="Times New Roman" w:hAnsi="Times New Roman" w:cs="Times New Roman"/>
            <w:sz w:val="28"/>
            <w:szCs w:val="28"/>
            <w:lang w:eastAsia="ru-RU"/>
          </w:rPr>
          <w:t>ф. 0504514</w:t>
        </w:r>
      </w:hyperlink>
      <w:r w:rsidRPr="00282071">
        <w:rPr>
          <w:rFonts w:ascii="Times New Roman" w:hAnsi="Times New Roman" w:cs="Times New Roman"/>
          <w:sz w:val="28"/>
          <w:szCs w:val="28"/>
          <w:lang w:eastAsia="ru-RU"/>
        </w:rPr>
        <w:t>) формируется ежегодно;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инвентарная карточка учета нефинансовых активов оформляется при принятии объекта к учету, по мере внесения изменений (данных о переоценке, модернизации, реконструкции, консервации, капитальном ремонте, другой информации) и при выбытии. При отсутствии указанных фактов хозяйственной жизни формируется ежегодно со сведениями о начисленной амортизации;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Журналы учета (</w:t>
      </w:r>
      <w:hyperlink r:id="rId24" w:anchor="/document/70951956/entry/4310" w:tgtFrame="_blank" w:tooltip="Открыть документ в системе Гарант" w:history="1">
        <w:r w:rsidRPr="00282071">
          <w:rPr>
            <w:rFonts w:ascii="Times New Roman" w:hAnsi="Times New Roman" w:cs="Times New Roman"/>
            <w:sz w:val="28"/>
            <w:szCs w:val="28"/>
            <w:lang w:eastAsia="ru-RU"/>
          </w:rPr>
          <w:t>ф. 0504064</w:t>
        </w:r>
      </w:hyperlink>
      <w:r w:rsidRPr="00282071">
        <w:rPr>
          <w:rFonts w:ascii="Times New Roman" w:hAnsi="Times New Roman" w:cs="Times New Roman"/>
          <w:sz w:val="28"/>
          <w:szCs w:val="28"/>
          <w:lang w:eastAsia="ru-RU"/>
        </w:rPr>
        <w:t>, </w:t>
      </w:r>
      <w:hyperlink r:id="rId25" w:anchor="/document/70951956/entry/4320" w:tgtFrame="_blank" w:tooltip="Открыть документ в системе Гарант" w:history="1">
        <w:r w:rsidRPr="00282071">
          <w:rPr>
            <w:rFonts w:ascii="Times New Roman" w:hAnsi="Times New Roman" w:cs="Times New Roman"/>
            <w:sz w:val="28"/>
            <w:szCs w:val="28"/>
            <w:lang w:eastAsia="ru-RU"/>
          </w:rPr>
          <w:t>ф. 0504071</w:t>
        </w:r>
      </w:hyperlink>
      <w:r w:rsidRPr="00282071">
        <w:rPr>
          <w:rFonts w:ascii="Times New Roman" w:hAnsi="Times New Roman" w:cs="Times New Roman"/>
          <w:sz w:val="28"/>
          <w:szCs w:val="28"/>
          <w:lang w:eastAsia="ru-RU"/>
        </w:rPr>
        <w:t> и иные) формируются ежемесячно;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другие регистры, не указанные выше, заполняются по мере необходимости, но не реже 1 раза в год;</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1.9.13. Бюджетная (финансовая) отчетность, составленная автоматизированным способом, распечатывается на бумажных носителях в день ее представления.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1.9.14. Формирование регистров бюджетного учета, на основании которых сформирована бюджетная (финансовая) отчетность, осуществляется не позднее 10 числа </w:t>
      </w:r>
      <w:proofErr w:type="gramStart"/>
      <w:r w:rsidRPr="00282071">
        <w:rPr>
          <w:rFonts w:ascii="Times New Roman" w:hAnsi="Times New Roman" w:cs="Times New Roman"/>
          <w:sz w:val="28"/>
          <w:szCs w:val="28"/>
          <w:lang w:eastAsia="ru-RU"/>
        </w:rPr>
        <w:t>числа</w:t>
      </w:r>
      <w:proofErr w:type="gramEnd"/>
      <w:r w:rsidRPr="00282071">
        <w:rPr>
          <w:rFonts w:ascii="Times New Roman" w:hAnsi="Times New Roman" w:cs="Times New Roman"/>
          <w:sz w:val="28"/>
          <w:szCs w:val="28"/>
          <w:lang w:eastAsia="ru-RU"/>
        </w:rPr>
        <w:t> месяца следующего за отчетным.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1.9.15. Хранение (подшивка) первичных документов, учетных регистров и бухгалтерской отчетности осуществляется </w:t>
      </w:r>
      <w:r w:rsidR="00E667DC" w:rsidRPr="00282071">
        <w:rPr>
          <w:rFonts w:ascii="Times New Roman" w:hAnsi="Times New Roman" w:cs="Times New Roman"/>
          <w:sz w:val="28"/>
          <w:szCs w:val="28"/>
          <w:lang w:eastAsia="ru-RU"/>
        </w:rPr>
        <w:t>не реже 1 раза в квартал с разбивкой журналов операций по месяцам.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1.10. Особенности применения первичных документов: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1.10.1. При ремонте нового оборудования, неисправность которого была выявлена при монтаже, составляется Акт о выявленных дефектах оборудования" по </w:t>
      </w:r>
      <w:hyperlink r:id="rId26" w:anchor="/document/12129903/entry/14000" w:tgtFrame="_blank" w:tooltip="Открыть документ в системе Гарант" w:history="1">
        <w:r w:rsidRPr="00282071">
          <w:rPr>
            <w:rFonts w:ascii="Times New Roman" w:hAnsi="Times New Roman" w:cs="Times New Roman"/>
            <w:sz w:val="28"/>
            <w:szCs w:val="28"/>
            <w:lang w:eastAsia="ru-RU"/>
          </w:rPr>
          <w:t>форме ОС N 16</w:t>
        </w:r>
      </w:hyperlink>
      <w:r w:rsidRPr="00282071">
        <w:rPr>
          <w:rFonts w:ascii="Times New Roman" w:hAnsi="Times New Roman" w:cs="Times New Roman"/>
          <w:sz w:val="28"/>
          <w:szCs w:val="28"/>
          <w:lang w:eastAsia="ru-RU"/>
        </w:rPr>
        <w:t>, утв. </w:t>
      </w:r>
      <w:hyperlink r:id="rId27" w:anchor="/document/12129903/entry/0" w:tgtFrame="_blank" w:tooltip="Открыть документ в системе Гарант" w:history="1">
        <w:r w:rsidRPr="00282071">
          <w:rPr>
            <w:rFonts w:ascii="Times New Roman" w:hAnsi="Times New Roman" w:cs="Times New Roman"/>
            <w:sz w:val="28"/>
            <w:szCs w:val="28"/>
            <w:lang w:eastAsia="ru-RU"/>
          </w:rPr>
          <w:t>Постановлением</w:t>
        </w:r>
      </w:hyperlink>
      <w:r w:rsidRPr="00282071">
        <w:rPr>
          <w:rFonts w:ascii="Times New Roman" w:hAnsi="Times New Roman" w:cs="Times New Roman"/>
          <w:sz w:val="28"/>
          <w:szCs w:val="28"/>
          <w:lang w:eastAsia="ru-RU"/>
        </w:rPr>
        <w:t> Госкомстата России от 21.01.2003 N 7.</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1.10.2. При ведении Инвентарной карточки в виде электронного документа (регистра), копии формируются на бумажных носителях: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по требованию органов, осуществляющих контроль в соответствии с законодательством Российской Федерации, суда и прокуратуры;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1.10.3. Реестр депонированных сумм (</w:t>
      </w:r>
      <w:hyperlink r:id="rId28" w:anchor="/document/70951956/entry/4160" w:tgtFrame="_blank" w:tooltip="Открыть документ в системе Гарант" w:history="1">
        <w:r w:rsidRPr="00282071">
          <w:rPr>
            <w:rFonts w:ascii="Times New Roman" w:hAnsi="Times New Roman" w:cs="Times New Roman"/>
            <w:sz w:val="28"/>
            <w:szCs w:val="28"/>
            <w:lang w:eastAsia="ru-RU"/>
          </w:rPr>
          <w:t>ф. 0504047</w:t>
        </w:r>
      </w:hyperlink>
      <w:r w:rsidRPr="00282071">
        <w:rPr>
          <w:rFonts w:ascii="Times New Roman" w:hAnsi="Times New Roman" w:cs="Times New Roman"/>
          <w:sz w:val="28"/>
          <w:szCs w:val="28"/>
          <w:lang w:eastAsia="ru-RU"/>
        </w:rPr>
        <w:t>) заполняется на основании: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расчетно-платежных ведомостей (</w:t>
      </w:r>
      <w:hyperlink r:id="rId29" w:anchor="/document/70951956/entry/2170" w:tgtFrame="_blank" w:tooltip="Открыть документ в системе Гарант" w:history="1">
        <w:r w:rsidRPr="00282071">
          <w:rPr>
            <w:rFonts w:ascii="Times New Roman" w:hAnsi="Times New Roman" w:cs="Times New Roman"/>
            <w:sz w:val="28"/>
            <w:szCs w:val="28"/>
            <w:lang w:eastAsia="ru-RU"/>
          </w:rPr>
          <w:t>ф. 0504401</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платежных ведомостей (</w:t>
      </w:r>
      <w:hyperlink r:id="rId30" w:anchor="/document/70951956/entry/2190" w:tgtFrame="_blank" w:tooltip="Открыть документ в системе Гарант" w:history="1">
        <w:r w:rsidRPr="00282071">
          <w:rPr>
            <w:rFonts w:ascii="Times New Roman" w:hAnsi="Times New Roman" w:cs="Times New Roman"/>
            <w:sz w:val="28"/>
            <w:szCs w:val="28"/>
            <w:lang w:eastAsia="ru-RU"/>
          </w:rPr>
          <w:t>ф. 0504403</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 основании иных документов, в которых сделана отметка "Депонировано".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1.10.4. При заполнении Табеля (</w:t>
      </w:r>
      <w:hyperlink r:id="rId31" w:anchor="/document/70951956/entry/2210" w:tgtFrame="_blank" w:tooltip="Открыть документ в системе Гарант" w:history="1">
        <w:r w:rsidRPr="00282071">
          <w:rPr>
            <w:rFonts w:ascii="Times New Roman" w:hAnsi="Times New Roman" w:cs="Times New Roman"/>
            <w:sz w:val="28"/>
            <w:szCs w:val="28"/>
            <w:lang w:eastAsia="ru-RU"/>
          </w:rPr>
          <w:t>ф. 0504421</w:t>
        </w:r>
      </w:hyperlink>
      <w:r w:rsidRPr="00282071">
        <w:rPr>
          <w:rFonts w:ascii="Times New Roman" w:hAnsi="Times New Roman" w:cs="Times New Roman"/>
          <w:sz w:val="28"/>
          <w:szCs w:val="28"/>
          <w:lang w:eastAsia="ru-RU"/>
        </w:rPr>
        <w:t>) применяются следующие дополнительные условные обозначения: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1.10.5. Унифицированная форма "Ведомость выдачи материальных ценностей на нужды учреждения" используется: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при выдаче на нужды учреждения материальных запасов, в том числе нормируемых, которые согласно положениям настоящей Учетной политики отнесены </w:t>
      </w:r>
      <w:proofErr w:type="gramStart"/>
      <w:r w:rsidRPr="00282071">
        <w:rPr>
          <w:rFonts w:ascii="Times New Roman" w:hAnsi="Times New Roman" w:cs="Times New Roman"/>
          <w:sz w:val="28"/>
          <w:szCs w:val="28"/>
          <w:lang w:eastAsia="ru-RU"/>
        </w:rPr>
        <w:t>к</w:t>
      </w:r>
      <w:proofErr w:type="gramEnd"/>
      <w:r w:rsidRPr="00282071">
        <w:rPr>
          <w:rFonts w:ascii="Times New Roman" w:hAnsi="Times New Roman" w:cs="Times New Roman"/>
          <w:sz w:val="28"/>
          <w:szCs w:val="28"/>
          <w:lang w:eastAsia="ru-RU"/>
        </w:rPr>
        <w:t> потребляемым;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1.10.6. Хозяйственные операции, отражаемые в учете в оценочном значении, оформляются следующим первичным документом: "Экспертным заключением"/"Профессиональным суждением" и Бухгалтерской справкой (</w:t>
      </w:r>
      <w:hyperlink r:id="rId32" w:anchor="/document/70951956/entry/2320" w:tgtFrame="_blank" w:tooltip="Открыть документ в системе Гарант" w:history="1">
        <w:r w:rsidRPr="00282071">
          <w:rPr>
            <w:rFonts w:ascii="Times New Roman" w:hAnsi="Times New Roman" w:cs="Times New Roman"/>
            <w:sz w:val="28"/>
            <w:szCs w:val="28"/>
            <w:lang w:eastAsia="ru-RU"/>
          </w:rPr>
          <w:t>ф. 0504833</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1.10.7. Физические лица, которые не являются работниками или служащими учреждения, при направлении на соревнования, олимпиады и другие мероприятия, для подтверждения произведенных расходов оформляют Авансовый отчет (ф. 0504505).</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Подтверждение расходов таких физических лиц производится на основании документов, которые определены для штатных сотрудников.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1.10.8. Операции по заключению счетов бюджетного учета являются операциями отчетного финансового года, оформляются Бухгалтерской </w:t>
      </w:r>
      <w:r w:rsidRPr="00282071">
        <w:rPr>
          <w:rFonts w:ascii="Times New Roman" w:hAnsi="Times New Roman" w:cs="Times New Roman"/>
          <w:sz w:val="28"/>
          <w:szCs w:val="28"/>
          <w:lang w:eastAsia="ru-RU"/>
        </w:rPr>
        <w:lastRenderedPageBreak/>
        <w:t>справкой (ф. 0504833) и включаются в регистры бухгалтерского учета отчетного финансового года, а также формируют остатки на конец отчетного финансового года.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1.11. Договор возмездного оказания услуг или подряда, в т.ч. строительного подряда, следует считать долгосрочным договором, если договорной срок исполнения обязательств составляет менее 12 месяцев, но даты начала и окончания исполнения относятся к разным финансовым (календарным) годам.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1.12. Обеспечение достоверности данных бюджетного учета и годовой бюджетной отчетности достигается путем инвентаризации активов и обязательств.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Инвентаризации проводятся согласно Положению об инвентаризации (</w:t>
      </w:r>
      <w:hyperlink r:id="rId33" w:tooltip="Перейти на страницу в интернет" w:history="1">
        <w:r w:rsidRPr="00282071">
          <w:rPr>
            <w:rFonts w:ascii="Times New Roman" w:hAnsi="Times New Roman" w:cs="Times New Roman"/>
            <w:sz w:val="28"/>
            <w:szCs w:val="28"/>
            <w:lang w:eastAsia="ru-RU"/>
          </w:rPr>
          <w:t>Приложение</w:t>
        </w:r>
      </w:hyperlink>
      <w:r w:rsidRPr="00282071">
        <w:rPr>
          <w:rFonts w:ascii="Times New Roman" w:hAnsi="Times New Roman" w:cs="Times New Roman"/>
          <w:sz w:val="28"/>
          <w:szCs w:val="28"/>
          <w:lang w:eastAsia="ru-RU"/>
        </w:rPr>
        <w:t> N</w:t>
      </w:r>
      <w:r w:rsidR="00E667DC" w:rsidRPr="00282071">
        <w:rPr>
          <w:rFonts w:ascii="Times New Roman" w:hAnsi="Times New Roman" w:cs="Times New Roman"/>
          <w:sz w:val="28"/>
          <w:szCs w:val="28"/>
          <w:lang w:eastAsia="ru-RU"/>
        </w:rPr>
        <w:t>12</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отношении нефинансовых активов проведение инвентаризационных процедур в целях подтверждения достоверности показателей годовой отчетности не может быть начато ранее </w:t>
      </w:r>
      <w:r w:rsidR="00E667DC" w:rsidRPr="00282071">
        <w:rPr>
          <w:rFonts w:ascii="Times New Roman" w:hAnsi="Times New Roman" w:cs="Times New Roman"/>
          <w:sz w:val="28"/>
          <w:szCs w:val="28"/>
          <w:lang w:eastAsia="ru-RU"/>
        </w:rPr>
        <w:t>1 ноября текущего года</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Оценка соответствия объектов учета понятию "Актив" проводится при годовой инвентаризации, проводимой в целях составления годовой отчетности.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1.13. Контроль первичных документов и регистров бюджетного учета проводят в соответствии с "Положением о внутреннем контроле" (Приложение N </w:t>
      </w:r>
      <w:r w:rsidR="00E667DC" w:rsidRPr="00282071">
        <w:rPr>
          <w:rFonts w:ascii="Times New Roman" w:hAnsi="Times New Roman" w:cs="Times New Roman"/>
          <w:sz w:val="28"/>
          <w:szCs w:val="28"/>
          <w:lang w:eastAsia="ru-RU"/>
        </w:rPr>
        <w:t>10</w:t>
      </w:r>
      <w:r w:rsidRPr="00282071">
        <w:rPr>
          <w:rFonts w:ascii="Times New Roman" w:hAnsi="Times New Roman" w:cs="Times New Roman"/>
          <w:sz w:val="28"/>
          <w:szCs w:val="28"/>
          <w:lang w:eastAsia="ru-RU"/>
        </w:rPr>
        <w:t>).</w:t>
      </w:r>
    </w:p>
    <w:p w:rsidR="00245729"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1.14. Критерий существенности учетных данных и показателей бюджетной отчетности определяется исходя из того, что пропуск или искажение информации может повлиять на экономические решения учредителей учреждения (пользователей информации). Уровень существенности устанавливается в абсолютном значении</w:t>
      </w:r>
      <w:r w:rsidR="00245729"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1.15. Порядок признания в бухгалтерском учете и раскрытия в бухгалтерской (финансовой) отчетности событий после отчетной даты приведен в Приложении N </w:t>
      </w:r>
      <w:r w:rsidR="00245729" w:rsidRPr="002820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 При этом устанавливаются следующие особенности признания событий после отчетной даты: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1.15.1. Событие после отчетной даты признается существенным в соответствии с критерием определенным в абсолютном значении в размере </w:t>
      </w:r>
      <w:r w:rsidR="00245729" w:rsidRPr="00282071">
        <w:rPr>
          <w:rFonts w:ascii="Times New Roman" w:hAnsi="Times New Roman" w:cs="Times New Roman"/>
          <w:sz w:val="28"/>
          <w:szCs w:val="28"/>
          <w:lang w:eastAsia="ru-RU"/>
        </w:rPr>
        <w:t>10000</w:t>
      </w:r>
      <w:r w:rsidRPr="00282071">
        <w:rPr>
          <w:rFonts w:ascii="Times New Roman" w:hAnsi="Times New Roman" w:cs="Times New Roman"/>
          <w:sz w:val="28"/>
          <w:szCs w:val="28"/>
          <w:lang w:eastAsia="ru-RU"/>
        </w:rPr>
        <w:t> рублей.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1.15.2. Предельная дата для события, подтверждающего условия хозяйственной деятельности, определяется: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для квартальной отчетности как </w:t>
      </w:r>
      <w:r w:rsidR="00245729" w:rsidRPr="00282071">
        <w:rPr>
          <w:rFonts w:ascii="Times New Roman" w:hAnsi="Times New Roman" w:cs="Times New Roman"/>
          <w:sz w:val="28"/>
          <w:szCs w:val="28"/>
          <w:lang w:eastAsia="ru-RU"/>
        </w:rPr>
        <w:t>15 число следующее за отчетным</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для годовой отчетности как </w:t>
      </w:r>
      <w:r w:rsidR="00245729" w:rsidRPr="00282071">
        <w:rPr>
          <w:rFonts w:ascii="Times New Roman" w:hAnsi="Times New Roman" w:cs="Times New Roman"/>
          <w:sz w:val="28"/>
          <w:szCs w:val="28"/>
          <w:lang w:eastAsia="ru-RU"/>
        </w:rPr>
        <w:t>15 число следующее за отчетным</w:t>
      </w:r>
      <w:proofErr w:type="gramStart"/>
      <w:r w:rsidR="00245729" w:rsidRPr="00282071">
        <w:rPr>
          <w:rFonts w:ascii="Times New Roman" w:hAnsi="Times New Roman" w:cs="Times New Roman"/>
          <w:sz w:val="28"/>
          <w:szCs w:val="28"/>
          <w:lang w:eastAsia="ru-RU"/>
        </w:rPr>
        <w:t xml:space="preserve"> </w:t>
      </w:r>
      <w:r w:rsidRPr="00282071">
        <w:rPr>
          <w:rFonts w:ascii="Times New Roman" w:hAnsi="Times New Roman" w:cs="Times New Roman"/>
          <w:sz w:val="28"/>
          <w:szCs w:val="28"/>
          <w:lang w:eastAsia="ru-RU"/>
        </w:rPr>
        <w:t>.</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1.16. Устанавливается следующий порядок раскрытия в текстовой части Пояснительной записки информации об условных обязательствах и условных активах: перечисление с указанием краткого описания и оценки влияния на финансовые показатели случаев, признанных существенными главным бухгалтером.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1.17. Бюджетный учет ведется с применением </w:t>
      </w:r>
      <w:hyperlink r:id="rId34" w:anchor="/document/12180849/entry/1000" w:tgtFrame="_blank" w:tooltip="Открыть документ в системе Гарант" w:history="1">
        <w:r w:rsidRPr="00282071">
          <w:rPr>
            <w:rFonts w:ascii="Times New Roman" w:hAnsi="Times New Roman" w:cs="Times New Roman"/>
            <w:sz w:val="28"/>
            <w:szCs w:val="28"/>
            <w:lang w:eastAsia="ru-RU"/>
          </w:rPr>
          <w:t>Единого плана счетов</w:t>
        </w:r>
      </w:hyperlink>
      <w:r w:rsidRPr="00282071">
        <w:rPr>
          <w:rFonts w:ascii="Times New Roman" w:hAnsi="Times New Roman" w:cs="Times New Roman"/>
          <w:sz w:val="28"/>
          <w:szCs w:val="28"/>
          <w:lang w:eastAsia="ru-RU"/>
        </w:rPr>
        <w:t>, утвержденного </w:t>
      </w:r>
      <w:hyperlink r:id="rId35" w:anchor="/document/12180849/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xml:space="preserve"> Минфина России от 01.12.2010 N </w:t>
      </w:r>
      <w:r w:rsidRPr="00282071">
        <w:rPr>
          <w:rFonts w:ascii="Times New Roman" w:hAnsi="Times New Roman" w:cs="Times New Roman"/>
          <w:sz w:val="28"/>
          <w:szCs w:val="28"/>
          <w:lang w:eastAsia="ru-RU"/>
        </w:rPr>
        <w:lastRenderedPageBreak/>
        <w:t>157н, </w:t>
      </w:r>
      <w:hyperlink r:id="rId36" w:anchor="/document/12181735/entry/1000" w:tgtFrame="_blank" w:tooltip="Открыть документ в системе Гарант" w:history="1">
        <w:r w:rsidRPr="00282071">
          <w:rPr>
            <w:rFonts w:ascii="Times New Roman" w:hAnsi="Times New Roman" w:cs="Times New Roman"/>
            <w:sz w:val="28"/>
            <w:szCs w:val="28"/>
            <w:lang w:eastAsia="ru-RU"/>
          </w:rPr>
          <w:t>Плана</w:t>
        </w:r>
      </w:hyperlink>
      <w:r w:rsidRPr="00282071">
        <w:rPr>
          <w:rFonts w:ascii="Times New Roman" w:hAnsi="Times New Roman" w:cs="Times New Roman"/>
          <w:sz w:val="28"/>
          <w:szCs w:val="28"/>
          <w:lang w:eastAsia="ru-RU"/>
        </w:rPr>
        <w:t> счетов бюджетного учета и разработанного на их основе Рабочего плана счетов.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Состав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счетов определяется: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счетами, установленными </w:t>
      </w:r>
      <w:hyperlink r:id="rId37" w:anchor="/document/12180849/entry/2000" w:tgtFrame="_blank" w:tooltip="Открыть документ в системе Гарант" w:history="1">
        <w:r w:rsidRPr="00282071">
          <w:rPr>
            <w:rFonts w:ascii="Times New Roman" w:hAnsi="Times New Roman" w:cs="Times New Roman"/>
            <w:sz w:val="28"/>
            <w:szCs w:val="28"/>
            <w:lang w:eastAsia="ru-RU"/>
          </w:rPr>
          <w:t>Инструкцией</w:t>
        </w:r>
      </w:hyperlink>
      <w:r w:rsidRPr="00282071">
        <w:rPr>
          <w:rFonts w:ascii="Times New Roman" w:hAnsi="Times New Roman" w:cs="Times New Roman"/>
          <w:sz w:val="28"/>
          <w:szCs w:val="28"/>
          <w:lang w:eastAsia="ru-RU"/>
        </w:rPr>
        <w:t> N 157н;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Рабочий план счетов определен в Приложении N </w:t>
      </w:r>
      <w:r w:rsidR="00245729" w:rsidRPr="002820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1.18. Устанавливаются следующие особенности отражения в бюджетном учете фактов хозяйственной жизни, оформленных первичными учетными документами, поступившими с опозданием: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1.18.1. Закрытие отчетного месяца (в том числе квартала) производится за 3 рабочих дня до предельной даты предоставления бюджетной отчетности.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1.18.2. Закрытие отчетного года производится за 10 рабочих дней до предельной даты предоставления годовой бюджетной отчетности.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1.18.3. При поступлении документов отчетного месяца в следующем месяце до даты закрытия месяца операции в бюджетном учете отражаются последним днем отчетного месяца. При поступлении документов отчетного месяца в следующем месяце после даты закрытия месяца операции в бюджетном учете отражаются датой поступления документов.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1.18.4. При поступлении документов прошлого года в очередном году до закрытия отчетного года операции в бюджетном учете отражаются последним днем отчетного года. Если документы отчетного года поступили в период между датой закрытия отчетного года и датой принятия годовой бюджетной отчетности, то порядок отражения соответствующих фактов хозяйственной жизни согласовывается с органом, принимающим отчетность. При поступлении документов отчетного года после даты принятия годовой бюджетной отчетности операции отражаются как ошибки прошлых лет.</w:t>
      </w:r>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2. Особенности ведения аналитического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Организация дополнительного аналитического учета формируется по следующим правилам.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 Устанавливаются следующие особенности формирования аналитических кодов в номерах счетов (1-17 разряды):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 В 5-17 разрядах счета 0 101 00 000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2.1.2. В 5-17 разрядах счета 0 102 00 000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2.1.3. В 5-17 разрядах счета 0 103 00 000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2.1.4. В 5-17 разрядах счета 0 104 00 000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2.1.5. В 5-17 разрядах счета 0 105 00 000 (за исключением хозяйственных операций по централизованному снабжению)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2.1.6. В 5-17 разрядах счета 0 111 00 000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2.1.7. В 5-17 разрядах счета 0 113 00 000 указываются составные части кодов бюджетной классификации нулевые.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2.1.8. В 5-17 разрядах счета 0 114 00 000 указываются 5-17 разряды счетов учета нефинансовых активов, в отношении которых начислен убыток от обесценения.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2.1.9. В 5-17 разрядах счета 0 201 35 000 указываются составные части кодов бюджетной классификации согласно целевому назначению имущества.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2.1.10. В 1 - 17 разрядах счета 0 204 00 000 указываются составные части кодов бюджетной классификации согласно целевому назначению выделенных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2.1.11. В 15 - 17 разрядах счета 0 401 60 000, а также в 5-14 разрядах корреспондирующего с ним счета 0 401 20 2ХХ указываются составные части кодов бюджетной </w:t>
      </w:r>
      <w:proofErr w:type="gramStart"/>
      <w:r w:rsidRPr="00282071">
        <w:rPr>
          <w:rFonts w:ascii="Times New Roman" w:hAnsi="Times New Roman" w:cs="Times New Roman"/>
          <w:sz w:val="28"/>
          <w:szCs w:val="28"/>
          <w:lang w:eastAsia="ru-RU"/>
        </w:rPr>
        <w:t>классификации</w:t>
      </w:r>
      <w:proofErr w:type="gramEnd"/>
      <w:r w:rsidRPr="00282071">
        <w:rPr>
          <w:rFonts w:ascii="Times New Roman" w:hAnsi="Times New Roman" w:cs="Times New Roman"/>
          <w:sz w:val="28"/>
          <w:szCs w:val="28"/>
          <w:lang w:eastAsia="ru-RU"/>
        </w:rPr>
        <w:t> указываются составные части кодов бюджетной классификации согласно целевому назначению соответствующих обязательств.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2.1.12. В 15 - 17 разрядах счета 0 201 00 000 (за исключением счета 0 201 35 000) указывается код 510.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2.1.13. В 15 - 17 разрядах счета 0 209 81 000 указывается код 510.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2.1.14. В 1 - 17 разрядах счетов 0 304 06 000, 0 304 66 000, 0 304 76 000, 0 304 86 000, 0 304 96 000 указываются нули.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2.1.15. Порядок формирования 1-17 разрядов счета 1 304 04 ХХХ при внутриведомственных расчетах по доходам бюджета у администратора доходов бюджета (получателя бюджетных средств), осуществляющего отдельные полномочия по начислению и учету платежей в бюджет: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1 - 14 разрядах отражаются нули;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15 - 17 разрядах указывается КВР 802.</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2.1.16. Порядок формирования 1-17 разрядов счета 1 304 04 ХХХ при внутриведомственных расчетах по доходам бюджета у администратора доходов бюджета, осуществляющего отдельные полномочия по администрированию кассовых поступлений: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1 - 14 разрядах отражаются нули;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15 - 17 разрядах указывается </w:t>
      </w:r>
      <w:proofErr w:type="spellStart"/>
      <w:r w:rsidRPr="00282071">
        <w:rPr>
          <w:rFonts w:ascii="Times New Roman" w:hAnsi="Times New Roman" w:cs="Times New Roman"/>
          <w:sz w:val="28"/>
          <w:szCs w:val="28"/>
          <w:lang w:eastAsia="ru-RU"/>
        </w:rPr>
        <w:t>АнКВД</w:t>
      </w:r>
      <w:proofErr w:type="spellEnd"/>
      <w:r w:rsidRPr="00282071">
        <w:rPr>
          <w:rFonts w:ascii="Times New Roman" w:hAnsi="Times New Roman" w:cs="Times New Roman"/>
          <w:sz w:val="28"/>
          <w:szCs w:val="28"/>
          <w:lang w:eastAsia="ru-RU"/>
        </w:rPr>
        <w:t> 192.</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2.1.17. Требованиями финансового органа установлены следующие правила по раскрытию информации путем замены "0" в аналитическом коде номера счета иным значением: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2.1.18. При безвозмездном получении имущества, в том числе от организаций бюджетной сферы, поступившие нефинансовые активы отражаются с указанием в 1 - 4 разрядах счетов аналитического учета кодов раздела и подраздела классификации расходов исходя из функций (услуг), в которых они подлежат использованию.</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2.2. Аналитический учет по счету 0 106 00 000 "Вложения в нефинансовые активы" ведется в разрезе видов (кодов) затрат по каждому строящемуся (реконструируемому, модернизируемому), приобретаемому (изготавливаемому, создаваемому) объекту нефинансовых активов в </w:t>
      </w:r>
      <w:proofErr w:type="spellStart"/>
      <w:r w:rsidRPr="00282071">
        <w:rPr>
          <w:rFonts w:ascii="Times New Roman" w:hAnsi="Times New Roman" w:cs="Times New Roman"/>
          <w:sz w:val="28"/>
          <w:szCs w:val="28"/>
          <w:lang w:eastAsia="ru-RU"/>
        </w:rPr>
        <w:t>многографной</w:t>
      </w:r>
      <w:proofErr w:type="spellEnd"/>
      <w:r w:rsidRPr="00282071">
        <w:rPr>
          <w:rFonts w:ascii="Times New Roman" w:hAnsi="Times New Roman" w:cs="Times New Roman"/>
          <w:sz w:val="28"/>
          <w:szCs w:val="28"/>
          <w:lang w:eastAsia="ru-RU"/>
        </w:rPr>
        <w:t> карточке.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2.3. Аналитический учет расчетов по оплате труда ведется в "Журнале операций расчетов по оплате труда, денежному довольствию и стипендиям" в разрезе сотрудников.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2.4. Аналитический учет расчетов по стипендиям ведется в "Журнале операций расчетов по оплате труда, денежному довольствию и стипендиям" в разрезе получателей выплат.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2.5. Аналитический учет расчетов по пенсиям, пособиям и иным социальным выплатам ведется в "Журнале по прочим операциям".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2.6. Аналитический учет расчетов по пенсиям, пособиям и ины</w:t>
      </w:r>
      <w:r w:rsidR="00D6345E" w:rsidRPr="00282071">
        <w:rPr>
          <w:rFonts w:ascii="Times New Roman" w:hAnsi="Times New Roman" w:cs="Times New Roman"/>
          <w:sz w:val="28"/>
          <w:szCs w:val="28"/>
          <w:lang w:eastAsia="ru-RU"/>
        </w:rPr>
        <w:t xml:space="preserve">м социальным выплатам ведется общей суммой (в </w:t>
      </w:r>
      <w:r w:rsidRPr="00282071">
        <w:rPr>
          <w:rFonts w:ascii="Times New Roman" w:hAnsi="Times New Roman" w:cs="Times New Roman"/>
          <w:sz w:val="28"/>
          <w:szCs w:val="28"/>
          <w:lang w:eastAsia="ru-RU"/>
        </w:rPr>
        <w:t>разрезе групп контрагентов</w:t>
      </w:r>
      <w:r w:rsidR="00D6345E" w:rsidRPr="00282071">
        <w:rPr>
          <w:rFonts w:ascii="Times New Roman" w:hAnsi="Times New Roman" w:cs="Times New Roman"/>
          <w:sz w:val="28"/>
          <w:szCs w:val="28"/>
          <w:lang w:eastAsia="ru-RU"/>
        </w:rPr>
        <w:t xml:space="preserve"> в каждом отделе самостоятельно)</w:t>
      </w:r>
      <w:r w:rsidRPr="00282071">
        <w:rPr>
          <w:rFonts w:ascii="Times New Roman" w:hAnsi="Times New Roman" w:cs="Times New Roman"/>
          <w:sz w:val="28"/>
          <w:szCs w:val="28"/>
          <w:lang w:eastAsia="ru-RU"/>
        </w:rPr>
        <w:t xml:space="preserve">. </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2.7. Дополнительный аналитический учет по счетам 0 102 00 000 "Нематериальные активы", 0 111 60 000 "Права пользования нематериальными активами" организован путем _________________________ по подгруппам: "с определенным сроком полезного использования", "с неопределенным сроком полезного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2.8. В целях обеспечения </w:t>
      </w:r>
      <w:proofErr w:type="gramStart"/>
      <w:r w:rsidRPr="00282071">
        <w:rPr>
          <w:rFonts w:ascii="Times New Roman" w:hAnsi="Times New Roman" w:cs="Times New Roman"/>
          <w:sz w:val="28"/>
          <w:szCs w:val="28"/>
          <w:lang w:eastAsia="ru-RU"/>
        </w:rPr>
        <w:t>контроля за</w:t>
      </w:r>
      <w:proofErr w:type="gramEnd"/>
      <w:r w:rsidRPr="00282071">
        <w:rPr>
          <w:rFonts w:ascii="Times New Roman" w:hAnsi="Times New Roman" w:cs="Times New Roman"/>
          <w:sz w:val="28"/>
          <w:szCs w:val="28"/>
          <w:lang w:eastAsia="ru-RU"/>
        </w:rPr>
        <w:t> наличием и использованием экземпляров программ для ЭВМ с истекшим сроком действия лицензионных прав организовано ведение журнала.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Ответственный - старший инспектор (исполняющий обязанности программиста).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2.9. В учреждении организовано ведение путевых листов на бумажных носителях.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целях контроля выдачи и движения путевых листов, а также сдачи обработанных путевых листов в бухгалтерию организовано ведение журнала регистрации путевых листов по форме отчет по горюче</w:t>
      </w:r>
      <w:r w:rsidR="00D6345E" w:rsidRPr="00282071">
        <w:rPr>
          <w:rFonts w:ascii="Times New Roman" w:hAnsi="Times New Roman" w:cs="Times New Roman"/>
          <w:sz w:val="28"/>
          <w:szCs w:val="28"/>
          <w:lang w:eastAsia="ru-RU"/>
        </w:rPr>
        <w:t>-</w:t>
      </w:r>
      <w:r w:rsidRPr="00282071">
        <w:rPr>
          <w:rFonts w:ascii="Times New Roman" w:hAnsi="Times New Roman" w:cs="Times New Roman"/>
          <w:sz w:val="28"/>
          <w:szCs w:val="28"/>
          <w:lang w:eastAsia="ru-RU"/>
        </w:rPr>
        <w:t>смазочным материалам.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Ответственный - Ведущий специалист.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2.10. Дополнительный аналитический учет по счету 1 103 11 000 организован в разрезе следующих классификаций путем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постоянном (бессрочном) пользовании;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2.11. Перенос исходящих остатков по аналитическим счетам бюджетного учета, сформированным в отчетном периоде, на входящие остатки по соответствующим аналитическим счетам бюджетного учета при смене аналитических составных частей номеров счетов осуществляется в </w:t>
      </w:r>
      <w:proofErr w:type="spellStart"/>
      <w:r w:rsidRPr="00282071">
        <w:rPr>
          <w:rFonts w:ascii="Times New Roman" w:hAnsi="Times New Roman" w:cs="Times New Roman"/>
          <w:sz w:val="28"/>
          <w:szCs w:val="28"/>
          <w:lang w:eastAsia="ru-RU"/>
        </w:rPr>
        <w:t>межотчетный</w:t>
      </w:r>
      <w:proofErr w:type="spellEnd"/>
      <w:r w:rsidRPr="00282071">
        <w:rPr>
          <w:rFonts w:ascii="Times New Roman" w:hAnsi="Times New Roman" w:cs="Times New Roman"/>
          <w:sz w:val="28"/>
          <w:szCs w:val="28"/>
          <w:lang w:eastAsia="ru-RU"/>
        </w:rPr>
        <w:t> период прямыми корреспонденциями без использования счета 401 30.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2.12. Операции по исправлению ошибок прошлых лет, выявленных учреждением самостоятельно и отраженных на балансовых счетах 401 18, 401 19, 401 28, 401 29, 304 86, 304 96, а также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детализируется путем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- 03.1 - несвоевременное поступление первичных учетных документов;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- 03.2 - несвоевременное отражение фактов хозяйственной жизни в регистрах бухгалтерского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- 03.3 - ошибки в применении счетов бухгалтерского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- 03.4 -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- 03.5 - иные причины.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2.13. Операции по исправлению ошибок прошлых лет, выявленных по результатам внешнего (внутреннего) государственного (муниципального) финансового контроля и отраженных в балансовом учете с применением счетов 401 16, 401 17, 401 26, 401 27, 304 66, 304 76, а также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детализируется путем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- 07.1 - несвоевременное поступление первичных учетных документов;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- 07.2 - несвоевременное отражение фактов хозяйственной жизни в регистрах бухгалтерского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- 07.3 - ошибки в применении счетов бухгалтерского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- 07.4 -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- 07.5 - иные причины.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2.14. Операции </w:t>
      </w:r>
      <w:proofErr w:type="spellStart"/>
      <w:r w:rsidRPr="00282071">
        <w:rPr>
          <w:rFonts w:ascii="Times New Roman" w:hAnsi="Times New Roman" w:cs="Times New Roman"/>
          <w:sz w:val="28"/>
          <w:szCs w:val="28"/>
          <w:lang w:eastAsia="ru-RU"/>
        </w:rPr>
        <w:t>межотчетного</w:t>
      </w:r>
      <w:proofErr w:type="spellEnd"/>
      <w:r w:rsidRPr="00282071">
        <w:rPr>
          <w:rFonts w:ascii="Times New Roman" w:hAnsi="Times New Roman" w:cs="Times New Roman"/>
          <w:sz w:val="28"/>
          <w:szCs w:val="28"/>
          <w:lang w:eastAsia="ru-RU"/>
        </w:rPr>
        <w:t> периода детализируются в разрезе следующих кодов причин изменений вступительного баланса: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- 02 - внедрение федеральных стандартов;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- 04 - изменение учетной политики;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Детализация производится путем добавления дополнительных </w:t>
      </w:r>
      <w:proofErr w:type="spellStart"/>
      <w:r w:rsidRPr="00282071">
        <w:rPr>
          <w:rFonts w:ascii="Times New Roman" w:hAnsi="Times New Roman" w:cs="Times New Roman"/>
          <w:sz w:val="28"/>
          <w:szCs w:val="28"/>
          <w:lang w:eastAsia="ru-RU"/>
        </w:rPr>
        <w:t>субконто</w:t>
      </w:r>
      <w:proofErr w:type="spellEnd"/>
      <w:r w:rsidRPr="00282071">
        <w:rPr>
          <w:rFonts w:ascii="Times New Roman" w:hAnsi="Times New Roman" w:cs="Times New Roman"/>
          <w:sz w:val="28"/>
          <w:szCs w:val="28"/>
          <w:lang w:eastAsia="ru-RU"/>
        </w:rPr>
        <w:t> к счету 401 30 "Финансовый результат прошлых отчетных периодов" в части операций на балансовых счетах. Операции </w:t>
      </w:r>
      <w:proofErr w:type="spellStart"/>
      <w:r w:rsidRPr="00282071">
        <w:rPr>
          <w:rFonts w:ascii="Times New Roman" w:hAnsi="Times New Roman" w:cs="Times New Roman"/>
          <w:sz w:val="28"/>
          <w:szCs w:val="28"/>
          <w:lang w:eastAsia="ru-RU"/>
        </w:rPr>
        <w:t>межотчетного</w:t>
      </w:r>
      <w:proofErr w:type="spellEnd"/>
      <w:r w:rsidRPr="00282071">
        <w:rPr>
          <w:rFonts w:ascii="Times New Roman" w:hAnsi="Times New Roman" w:cs="Times New Roman"/>
          <w:sz w:val="28"/>
          <w:szCs w:val="28"/>
          <w:lang w:eastAsia="ru-RU"/>
        </w:rPr>
        <w:t> периода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отражаются путем добавления дополнительных </w:t>
      </w:r>
      <w:proofErr w:type="spellStart"/>
      <w:r w:rsidRPr="00282071">
        <w:rPr>
          <w:rFonts w:ascii="Times New Roman" w:hAnsi="Times New Roman" w:cs="Times New Roman"/>
          <w:sz w:val="28"/>
          <w:szCs w:val="28"/>
          <w:lang w:eastAsia="ru-RU"/>
        </w:rPr>
        <w:t>субконто</w:t>
      </w:r>
      <w:proofErr w:type="spellEnd"/>
      <w:r w:rsidRPr="00282071">
        <w:rPr>
          <w:rFonts w:ascii="Times New Roman" w:hAnsi="Times New Roman" w:cs="Times New Roman"/>
          <w:sz w:val="28"/>
          <w:szCs w:val="28"/>
          <w:lang w:eastAsia="ru-RU"/>
        </w:rPr>
        <w:t> к данным счетам.</w:t>
      </w:r>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3. Учет нефинансовых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 Выдача и использование доверенностей на получение товарно-материальных ценностей осуществляются в соответствии с Положением (</w:t>
      </w:r>
      <w:hyperlink r:id="rId38" w:tooltip="Перейти на страницу в интернет" w:history="1">
        <w:r w:rsidRPr="00282071">
          <w:rPr>
            <w:rFonts w:ascii="Times New Roman" w:hAnsi="Times New Roman" w:cs="Times New Roman"/>
            <w:sz w:val="28"/>
            <w:szCs w:val="28"/>
            <w:lang w:eastAsia="ru-RU"/>
          </w:rPr>
          <w:t>Приложение</w:t>
        </w:r>
      </w:hyperlink>
      <w:r w:rsidRPr="00282071">
        <w:rPr>
          <w:rFonts w:ascii="Times New Roman" w:hAnsi="Times New Roman" w:cs="Times New Roman"/>
          <w:sz w:val="28"/>
          <w:szCs w:val="28"/>
          <w:lang w:eastAsia="ru-RU"/>
        </w:rPr>
        <w:t> N </w:t>
      </w:r>
      <w:r w:rsidR="00D6345E" w:rsidRPr="0028207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 Данным положением также определяется перечень должностных лиц, имеющих право: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подписи доверенностей;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получения доверенностей.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3.2. В учреждении устанавливаются следующие правила определения справедливой стоимости объектов бюджетного учета (нефинансовых активов и арендных платежей):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3.2.1. Справедливая стоимость определяется Комиссией по поступлению и выбытию активов методом рыночных цен.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3.2.2. Справедливая стоимость рассчитывается на основании следующих данных (по выбору Комиссии):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proofErr w:type="gramStart"/>
      <w:r w:rsidRPr="00282071">
        <w:rPr>
          <w:rFonts w:ascii="Times New Roman" w:hAnsi="Times New Roman" w:cs="Times New Roman"/>
          <w:sz w:val="28"/>
          <w:szCs w:val="28"/>
          <w:lang w:eastAsia="ru-RU"/>
        </w:rPr>
        <w:t>сведениях</w:t>
      </w:r>
      <w:proofErr w:type="gramEnd"/>
      <w:r w:rsidRPr="00282071">
        <w:rPr>
          <w:rFonts w:ascii="Times New Roman" w:hAnsi="Times New Roman" w:cs="Times New Roman"/>
          <w:sz w:val="28"/>
          <w:szCs w:val="28"/>
          <w:lang w:eastAsia="ru-RU"/>
        </w:rPr>
        <w:t> о ценах на аналогичные или схожие активы, полученные в письменной форме от организаций изготовителей, балансодержателей;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сведений об уровне цен, имеющихся у органов государственной статистики;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экспертных заключений (при условии документального подтверждения квалификации экспертов) о стоимости аналогичных или схожих объектов;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данных, полученных в сети Интернет (данных с официальных сайтов производителей аналогичных или схожих объектов и т.п.);</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данных объявлений о продаже (сдаче в аренду) аналогичных или схожих объектов в СМИ, в сети Интернет и т.д.</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3.2.3. При определении справедливой стоимости бывших в эксплуатации объектов могут использоваться данные о цене на новые аналогичные или схожие объекты с применением поправочных коэффициентов в зависимости от состояния оцениваемого имущества.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3.2.4. При определении справедливой стоимости объектов недвижимости по решению Комиссии может проводиться оценка с привлечением профессиональных оценщиков согласно </w:t>
      </w:r>
      <w:hyperlink r:id="rId39" w:anchor="/document/12112509/entry/0" w:tgtFrame="_blank" w:tooltip="Открыть документ в системе Гарант" w:history="1">
        <w:r w:rsidRPr="00282071">
          <w:rPr>
            <w:rFonts w:ascii="Times New Roman" w:hAnsi="Times New Roman" w:cs="Times New Roman"/>
            <w:sz w:val="28"/>
            <w:szCs w:val="28"/>
            <w:lang w:eastAsia="ru-RU"/>
          </w:rPr>
          <w:t>Федеральному закону</w:t>
        </w:r>
      </w:hyperlink>
      <w:r w:rsidRPr="00282071">
        <w:rPr>
          <w:rFonts w:ascii="Times New Roman" w:hAnsi="Times New Roman" w:cs="Times New Roman"/>
          <w:sz w:val="28"/>
          <w:szCs w:val="28"/>
          <w:lang w:eastAsia="ru-RU"/>
        </w:rPr>
        <w:t> от 29.07.1998 N 135-ФЗ "Об оценочной деятельности в РФ".</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3.2.5. Расчет справедливой стоимости подтверждается протоколом заседания комиссии.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3.3. Начисление задолженности по недостаче нефинансовых активов отражается в составе финансового результата (доходы от операций с активами) по справедливой стоимости на день обнаружения ущерба.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3.4. При частичной ликвидации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объекта нефинансовых активов расчет стоимости ликвидируемых (выделяемых) частей осуществляется исходя из стоимости частей, указанных в Инвентарной карточке объекта. Если стоимость ликвидируемых (выделяемых) частей неизвестна, то: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для недвижимости она определяется пропорционально размеру площади выделяемой части (частей) в площади всего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для движимого имущества определяется справедливая стоимость всего объекта, справедливая стоимость ликвидируемых (выделяемых) частей. Затем определяется доля (процент) каждой из ликвидируемых (выделяемых) частей от справедливой стоимости объекта. Рассчитанный процент умножается на балансовую стоимость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3.5. В случае поступления объектов нефинансовых активов от организаций бюджетной сферы, с которыми производится сверка взаимных расчетов для (свода) консолидации бюджетной (финансовой) отчетности, полученные объекты нефинансовых активов первоначально принимаются к учету в составе тех же групп и видов имущества, что и у передающей стороны. Впоследствии, если Комиссией по поступлению и выбытию активов на основании действующего законодательства и положений настоящей Учетной политики будет принято решение об иной классификации полученного имущества, то порядок учета может быть изменен.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3.6. По нефинансовым активам, полученным безвозмездно от бюджетных (автономных) учреждений, Комиссией по поступлению и выбытию активов проверяется их соответствие критериям учета по группам и видам имущества на основании действующего законодательства и положений настоящей </w:t>
      </w:r>
      <w:r w:rsidRPr="00282071">
        <w:rPr>
          <w:rFonts w:ascii="Times New Roman" w:hAnsi="Times New Roman" w:cs="Times New Roman"/>
          <w:sz w:val="28"/>
          <w:szCs w:val="28"/>
          <w:lang w:eastAsia="ru-RU"/>
        </w:rPr>
        <w:lastRenderedPageBreak/>
        <w:t>Учетной политики в момент постановки на балансовый учет. При выявленном несоответствии профильной Комиссией принимаются решения: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если по указанным основаниям полученные основные средства классифицируются как материальные запасы, они должны быть учтены в качестве материальных запасов сразу же при принятии к балансовому учету на основании документов, подтверждающих поступление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если полученные материальные запасы классифицируются как основные средства, они должны быть учтены в качестве основных сре</w:t>
      </w:r>
      <w:proofErr w:type="gramStart"/>
      <w:r w:rsidRPr="00282071">
        <w:rPr>
          <w:rFonts w:ascii="Times New Roman" w:hAnsi="Times New Roman" w:cs="Times New Roman"/>
          <w:sz w:val="28"/>
          <w:szCs w:val="28"/>
          <w:lang w:eastAsia="ru-RU"/>
        </w:rPr>
        <w:t>дств ср</w:t>
      </w:r>
      <w:proofErr w:type="gramEnd"/>
      <w:r w:rsidRPr="00282071">
        <w:rPr>
          <w:rFonts w:ascii="Times New Roman" w:hAnsi="Times New Roman" w:cs="Times New Roman"/>
          <w:sz w:val="28"/>
          <w:szCs w:val="28"/>
          <w:lang w:eastAsia="ru-RU"/>
        </w:rPr>
        <w:t>азу же при принятии к балансовому учету;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если передающей организацией бюджетной сферы указан некорректный аналитический счет по передаваемому объекту нефинансовых активов, этот объект должен быть учтен на корректном аналитическом счете сразу же при принятии к балансовому учету.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3.7. По нефинансовым активам (основным средствам, нематериальным активам), полученным безвозмездно от организаций бюджетной сферы, Комиссия по поступлению и выбытию активов проверяет соответствие ранее начисленной амортизации и оставшегося срока использования нефинансового актива. Если по оценке профильной Комиссии </w:t>
      </w:r>
      <w:proofErr w:type="gramStart"/>
      <w:r w:rsidRPr="00282071">
        <w:rPr>
          <w:rFonts w:ascii="Times New Roman" w:hAnsi="Times New Roman" w:cs="Times New Roman"/>
          <w:sz w:val="28"/>
          <w:szCs w:val="28"/>
          <w:lang w:eastAsia="ru-RU"/>
        </w:rPr>
        <w:t>выявлен</w:t>
      </w:r>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факт начисления амортизации с нарушением действующих норм (либо </w:t>
      </w:r>
      <w:proofErr w:type="spellStart"/>
      <w:r w:rsidRPr="00282071">
        <w:rPr>
          <w:rFonts w:ascii="Times New Roman" w:hAnsi="Times New Roman" w:cs="Times New Roman"/>
          <w:sz w:val="28"/>
          <w:szCs w:val="28"/>
          <w:lang w:eastAsia="ru-RU"/>
        </w:rPr>
        <w:t>неначисление</w:t>
      </w:r>
      <w:proofErr w:type="spellEnd"/>
      <w:r w:rsidRPr="00282071">
        <w:rPr>
          <w:rFonts w:ascii="Times New Roman" w:hAnsi="Times New Roman" w:cs="Times New Roman"/>
          <w:sz w:val="28"/>
          <w:szCs w:val="28"/>
          <w:lang w:eastAsia="ru-RU"/>
        </w:rPr>
        <w:t>), то передающей стороне направляется запрос на уточнение полученных учетных данных. Если в ответ начисленная ранее амортизация передающей стороной не будет скорректирована, то возможность перерасчета амортизации учреждением согласовывается с главным распорядителем бюджетных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тот факт, что указанный оставшийся срок полезного использования нефинансового актива не соответствует нормам законодательства или срок полезного использования истек, то решением профильной Комиссии устанавливается ожидаемый срок использования нефинансового актива с учетом его фактического состояния. При этом дальнейшее начисление амортизации осуществляется исходя из этого установленного срока.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3.8. По нефинансовым активам, полученным безвозмездно (за исключением получения от организаций бюджетной сферы), Комиссия по поступлению и выбытию активов устанавливает срок полезного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 учетом информации о сроке фактической эксплуатации передаваемого нефинансового актива, предоставленной контрагентом;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 учетом ожидаемого срока использования нефинансового актива в учреждении и выявленного физического износа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Начисление амортизации осуществляется исходя из определенной профильной Комиссией стоимости полученного нефинансового актива и установленного срока полезного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3.9. </w:t>
      </w:r>
      <w:proofErr w:type="gramStart"/>
      <w:r w:rsidRPr="00282071">
        <w:rPr>
          <w:rFonts w:ascii="Times New Roman" w:hAnsi="Times New Roman" w:cs="Times New Roman"/>
          <w:sz w:val="28"/>
          <w:szCs w:val="28"/>
          <w:lang w:eastAsia="ru-RU"/>
        </w:rPr>
        <w:t xml:space="preserve">По земельным участкам, впервые вовлекаемым в хозяйственный оборот, не внесенным в государственный кадастр недвижимости, на которые государственная собственность как разграничена, так и не разграничена, закрепленным, а также не закрепленным на праве постоянного (бессрочного) пользования за учреждением, первоначальная стоимость определяется: на </w:t>
      </w:r>
      <w:r w:rsidRPr="00282071">
        <w:rPr>
          <w:rFonts w:ascii="Times New Roman" w:hAnsi="Times New Roman" w:cs="Times New Roman"/>
          <w:sz w:val="28"/>
          <w:szCs w:val="28"/>
          <w:lang w:eastAsia="ru-RU"/>
        </w:rPr>
        <w:lastRenderedPageBreak/>
        <w:t>основе кадастровой стоимости аналогичного земельного участка, внесенного в государственный кадастр недвижимости.</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3.10. Лица, ответственные за сохранность нефинансовых активов и их использование по назначению (ответственные лица), определяются должностными инструкциями.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3.11. Сверка кадастровой стоимости земельного участка с актуальной выпиской из ЕГРН для отражения в годовой бюджетной отчетности производится в течени</w:t>
      </w:r>
      <w:proofErr w:type="gramStart"/>
      <w:r w:rsidRPr="00282071">
        <w:rPr>
          <w:rFonts w:ascii="Times New Roman" w:hAnsi="Times New Roman" w:cs="Times New Roman"/>
          <w:sz w:val="28"/>
          <w:szCs w:val="28"/>
          <w:lang w:eastAsia="ru-RU"/>
        </w:rPr>
        <w:t>и</w:t>
      </w:r>
      <w:proofErr w:type="gramEnd"/>
      <w:r w:rsidRPr="00282071">
        <w:rPr>
          <w:rFonts w:ascii="Times New Roman" w:hAnsi="Times New Roman" w:cs="Times New Roman"/>
          <w:sz w:val="28"/>
          <w:szCs w:val="28"/>
          <w:lang w:eastAsia="ru-RU"/>
        </w:rPr>
        <w:t> отчетного периода .</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3.12. Инвентарный номер </w:t>
      </w:r>
      <w:proofErr w:type="spellStart"/>
      <w:r w:rsidRPr="00282071">
        <w:rPr>
          <w:rFonts w:ascii="Times New Roman" w:hAnsi="Times New Roman" w:cs="Times New Roman"/>
          <w:sz w:val="28"/>
          <w:szCs w:val="28"/>
          <w:lang w:eastAsia="ru-RU"/>
        </w:rPr>
        <w:t>непроизведенного</w:t>
      </w:r>
      <w:proofErr w:type="spellEnd"/>
      <w:r w:rsidRPr="00282071">
        <w:rPr>
          <w:rFonts w:ascii="Times New Roman" w:hAnsi="Times New Roman" w:cs="Times New Roman"/>
          <w:sz w:val="28"/>
          <w:szCs w:val="28"/>
          <w:lang w:eastAsia="ru-RU"/>
        </w:rPr>
        <w:t> актива состоит из 7 знаков и формируется по следующим правилам: в первых пяти знаках указывается синтетический счет объекта учета, в последующих знаках указывается порядковый номер </w:t>
      </w:r>
      <w:proofErr w:type="spellStart"/>
      <w:r w:rsidRPr="00282071">
        <w:rPr>
          <w:rFonts w:ascii="Times New Roman" w:hAnsi="Times New Roman" w:cs="Times New Roman"/>
          <w:sz w:val="28"/>
          <w:szCs w:val="28"/>
          <w:lang w:eastAsia="ru-RU"/>
        </w:rPr>
        <w:t>непроизведенного</w:t>
      </w:r>
      <w:proofErr w:type="spellEnd"/>
      <w:r w:rsidRPr="00282071">
        <w:rPr>
          <w:rFonts w:ascii="Times New Roman" w:hAnsi="Times New Roman" w:cs="Times New Roman"/>
          <w:sz w:val="28"/>
          <w:szCs w:val="28"/>
          <w:lang w:eastAsia="ru-RU"/>
        </w:rPr>
        <w:t> актива в рамках общей нумерации объектов нематериальных активов в учреждении.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3.13. Единица бухгалтерского учета объектов биологических активов - номенклатурная (реестровая) единица.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3.14. При изъятии нефинансового актива в качестве вещественного доказательства отражается внутреннее перемещение объекта на счетах бухгалтерского учета с указанием в качестве ответственного лица наименования уполномоченного органа власти, совершившего изъятие.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3.15. Принятие к бюджетному учету нефинансовых активов, поступивших при возмещении ущерба в натуральной форме, отражается в учете: в размере ранее признанного ущерба на счете 209 7Х. </w:t>
      </w:r>
      <w:proofErr w:type="gramStart"/>
      <w:r w:rsidRPr="00282071">
        <w:rPr>
          <w:rFonts w:ascii="Times New Roman" w:hAnsi="Times New Roman" w:cs="Times New Roman"/>
          <w:sz w:val="28"/>
          <w:szCs w:val="28"/>
          <w:lang w:eastAsia="ru-RU"/>
        </w:rPr>
        <w:t>При этом в случае возникновения разницы между размером ущерба и справедливой стоимостью полученного имущества отражается корректировка стоимости полученного имущества до справедливой с применением счета 1 401 10 176.</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целях подтверждения справедливой стоимости полученного имущества в учреждении оформляется Решение об оценке стоимости имущества, отчуждаемого не в пользу организаций бюджетной сферы (</w:t>
      </w:r>
      <w:hyperlink r:id="rId40" w:anchor="/document/400766923/entry/2008" w:tgtFrame="_blank" w:tooltip="Открыть документ в системе Гарант" w:history="1">
        <w:r w:rsidRPr="00282071">
          <w:rPr>
            <w:rFonts w:ascii="Times New Roman" w:hAnsi="Times New Roman" w:cs="Times New Roman"/>
            <w:sz w:val="28"/>
            <w:szCs w:val="28"/>
            <w:lang w:eastAsia="ru-RU"/>
          </w:rPr>
          <w:t>ф. 0510442</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3.16. </w:t>
      </w:r>
      <w:proofErr w:type="gramStart"/>
      <w:r w:rsidRPr="00282071">
        <w:rPr>
          <w:rFonts w:ascii="Times New Roman" w:hAnsi="Times New Roman" w:cs="Times New Roman"/>
          <w:sz w:val="28"/>
          <w:szCs w:val="28"/>
          <w:lang w:eastAsia="ru-RU"/>
        </w:rPr>
        <w:t>При обмене биологическими активами с другими контрагентами (в частности, при обмене животными в целях поддержания генетического разнообразия), признанными сторонами сделки равноценными (по договору мены), чей полезный потенциал не отличается, справедливая стоимость полученных биологических активов признается равной балансовой (остаточной) стоимости переданных биологических активов.</w:t>
      </w:r>
      <w:proofErr w:type="gramEnd"/>
      <w:r w:rsidRPr="00282071">
        <w:rPr>
          <w:rFonts w:ascii="Times New Roman" w:hAnsi="Times New Roman" w:cs="Times New Roman"/>
          <w:sz w:val="28"/>
          <w:szCs w:val="28"/>
          <w:lang w:eastAsia="ru-RU"/>
        </w:rPr>
        <w:t> Обмен биологическими активами отражается в учете с применением счета 1 401 10 172: выбытие биологических активов с их одновременным поступлением.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3.17. Первоначальной стоимостью объектов биологических активов, полученных по необменным операциям (при выявлении неучтенных объектов, а также полученных безвозмездно от контрагентов, не относящихся к организациям бюджетной сферы), является их справедливая стоимость на дату поступления, определенная методом рыночных цен.</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3.18. При выявлении неучтенных объектов имущества до выяснения причин возникновения таких объектов, а также подтверждения права оперативного управления учреждения (права собственности публично-правового образования) на них материальные ценности ставятся на учет на основании </w:t>
      </w:r>
      <w:r w:rsidRPr="00282071">
        <w:rPr>
          <w:rFonts w:ascii="Times New Roman" w:hAnsi="Times New Roman" w:cs="Times New Roman"/>
          <w:sz w:val="28"/>
          <w:szCs w:val="28"/>
          <w:lang w:eastAsia="ru-RU"/>
        </w:rPr>
        <w:lastRenderedPageBreak/>
        <w:t>Акта о приеме-передаче объектов нефинансовых активов (</w:t>
      </w:r>
      <w:hyperlink r:id="rId41" w:anchor="/document/400766923/entry/20100" w:tgtFrame="_blank" w:tooltip="Открыть документ в системе Гарант" w:history="1">
        <w:r w:rsidRPr="00282071">
          <w:rPr>
            <w:rFonts w:ascii="Times New Roman" w:hAnsi="Times New Roman" w:cs="Times New Roman"/>
            <w:sz w:val="28"/>
            <w:szCs w:val="28"/>
            <w:lang w:eastAsia="ru-RU"/>
          </w:rPr>
          <w:t>ф. 0510448</w:t>
        </w:r>
      </w:hyperlink>
      <w:r w:rsidRPr="00282071">
        <w:rPr>
          <w:rFonts w:ascii="Times New Roman" w:hAnsi="Times New Roman" w:cs="Times New Roman"/>
          <w:sz w:val="28"/>
          <w:szCs w:val="28"/>
          <w:lang w:eastAsia="ru-RU"/>
        </w:rPr>
        <w:t>), оформленного в одностороннем порядке. Учет осуществляется за балансом в условной оценке – 1 объект, 1 рубль: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 счете 01 в случае использования данного имущества в деятельности учреждения;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 счете 02 в иных случаях.</w:t>
      </w:r>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4. Учет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 Порядок принятия объектов основных средств к учету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 При принятии к учету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инвентаризация приспособлений, принадлежностей, составных частей основного средства в соответствии с данными указанных документов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 Если из содержания документации на принимаемые к учету объекты основных сре</w:t>
      </w:r>
      <w:proofErr w:type="gramStart"/>
      <w:r w:rsidRPr="00282071">
        <w:rPr>
          <w:rFonts w:ascii="Times New Roman" w:hAnsi="Times New Roman" w:cs="Times New Roman"/>
          <w:sz w:val="28"/>
          <w:szCs w:val="28"/>
          <w:lang w:eastAsia="ru-RU"/>
        </w:rPr>
        <w:t>дств сл</w:t>
      </w:r>
      <w:proofErr w:type="gramEnd"/>
      <w:r w:rsidRPr="00282071">
        <w:rPr>
          <w:rFonts w:ascii="Times New Roman" w:hAnsi="Times New Roman" w:cs="Times New Roman"/>
          <w:sz w:val="28"/>
          <w:szCs w:val="28"/>
          <w:lang w:eastAsia="ru-RU"/>
        </w:rPr>
        <w:t>едует, что в них содержатся драгоценные материалы (металлы, камни), соответствующие сведения подлежат отражению в Актах приема-передачи нефинансовых активов и Инвентарных карточках. </w:t>
      </w:r>
      <w:proofErr w:type="gramStart"/>
      <w:r w:rsidRPr="00282071">
        <w:rPr>
          <w:rFonts w:ascii="Times New Roman" w:hAnsi="Times New Roman" w:cs="Times New Roman"/>
          <w:sz w:val="28"/>
          <w:szCs w:val="28"/>
          <w:lang w:eastAsia="ru-RU"/>
        </w:rPr>
        <w:t>Если в сопроводительных документах и технической документации отсутствует информация о содержании в объекте драгоценных материалов, но по данным Комиссии по поступлению и выбытию активов они могут содержаться в этом основном средстве, то данные о наименовании, массе и количестве драгоценных материалов указываются по информации организаций-разработчиков, изготовителей или определяются комиссией на основе аналогов, расчетов, специальных таблиц и справочников.</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4.1.3. 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учету в прошлые годы, инвентарных номеров в соответствии с новым порядком. При получении основных средств, эксплуатировавшихся в иных организациях, инвентарные номера, присвоенные прежними балансодержателями, не сохраняются. Инвентарные номера выбывших с балансового учета инвентарных объектов основных средств вновь принятым к учету объектам не присваиваются.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4.1.4. Инвентарный номер основного средства состоит из 8 знаков и формируется по следующим правилам: в первых пяти знаках указывается синтетический счет объекта учета, в последующих знаках указывается порядковый номер основного средства в рамках общей нумерации объектов основных средств в учреждении.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Для формирования инвентарного номера неотделимых улучшений в объект операционной аренды используются реквизиты (номер и дата) договора аренды с целью идентификации каждого инвентарного объекта с соответствующим правом пользования активом.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Ответственный за присвоение и регистрацию инвентарных номеров вновь поступающим объектам основных средств — бухгалтер. Инвентарные </w:t>
      </w:r>
      <w:r w:rsidRPr="00282071">
        <w:rPr>
          <w:rFonts w:ascii="Times New Roman" w:hAnsi="Times New Roman" w:cs="Times New Roman"/>
          <w:sz w:val="28"/>
          <w:szCs w:val="28"/>
          <w:lang w:eastAsia="ru-RU"/>
        </w:rPr>
        <w:lastRenderedPageBreak/>
        <w:t>номера не наносятся на следующие объекты основных средств - </w:t>
      </w:r>
      <w:proofErr w:type="spellStart"/>
      <w:r w:rsidR="00D6345E" w:rsidRPr="00282071">
        <w:rPr>
          <w:rFonts w:ascii="Times New Roman" w:hAnsi="Times New Roman" w:cs="Times New Roman"/>
          <w:sz w:val="28"/>
          <w:szCs w:val="28"/>
          <w:lang w:eastAsia="ru-RU"/>
        </w:rPr>
        <w:t>телефоны</w:t>
      </w:r>
      <w:r w:rsidRPr="00282071">
        <w:rPr>
          <w:rFonts w:ascii="Times New Roman" w:hAnsi="Times New Roman" w:cs="Times New Roman"/>
          <w:sz w:val="28"/>
          <w:szCs w:val="28"/>
          <w:lang w:eastAsia="ru-RU"/>
        </w:rPr>
        <w:t>_________________________</w:t>
      </w:r>
      <w:proofErr w:type="spell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4.1.5. Наименование основного средства в документах, оформляемых в организации, приводится на русском языке. Основные средства, подлежащие государственной регистрации (в том числе объекты недвижимости, транспортные средства), отражаются в учете в соответствии с наименованиями, указанными в соответствующих регистрационных документах. Объекты вычислительной техники, оргтехники, бытовой техники, приборы, инструменты, производственное оборудование отражаются в учете по следующим правилам: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наименование объекта в учете состоит из наименования вида объекта и наименования марки (модели);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наименование вида объекта указывается полностью без сокращений на русском языке в соответствии с документами производителя (в соответствии с техническим паспортом);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наименование марки (модели) указывается в соответствии с документами производителя (в соответствии с техническим паспортом) на соответствующем языке;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Инвентарной карточке отражается полный состав объекта, серийный (заводской) номер объекта и всех его частей, имеющих индивидуальные заводские (серийные) номера, если иное не предусмотрено положениями данной Учетной политики.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4.1.6. Документы, подтверждающие факт государственной регистрации зданий, сооружений, автотранспортных средств, самоходной техники, </w:t>
      </w:r>
      <w:proofErr w:type="spellStart"/>
      <w:r w:rsidRPr="00282071">
        <w:rPr>
          <w:rFonts w:ascii="Times New Roman" w:hAnsi="Times New Roman" w:cs="Times New Roman"/>
          <w:sz w:val="28"/>
          <w:szCs w:val="28"/>
          <w:lang w:eastAsia="ru-RU"/>
        </w:rPr>
        <w:t>плавсредств</w:t>
      </w:r>
      <w:proofErr w:type="spellEnd"/>
      <w:r w:rsidRPr="00282071">
        <w:rPr>
          <w:rFonts w:ascii="Times New Roman" w:hAnsi="Times New Roman" w:cs="Times New Roman"/>
          <w:sz w:val="28"/>
          <w:szCs w:val="28"/>
          <w:lang w:eastAsia="ru-RU"/>
        </w:rPr>
        <w:t>, подлежат хранению в УСЗН, ответственные за сохранность документов - бухгалтер, комендант. Техническая документация (технические паспорта) на здания, сооружения, транспортные средства, оргтехнику, вычислительную технику, промышленное оборудование, сложнобытовые приборы и иные объекты основных средств подлежит хранению в структурных подразделениях должностными лицами, закрепление объектов основных средств за которыми осуществлено на основании распоряжений (приказов) руководителя организации (его заместителей).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на программное обеспечение, установленное на объекты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В Инвентарной карточке отражается срок действия гарантии производителя (поставщика). В случае осуществления ремонта в Инвентарной карточке отражается срок гарантии на ремонт.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4.1.7. Устанавливается следующий порядок объединения однородных объектов основных средств в один инвентарный объект, признаваемый для целей бухгалтерского учета комплексом объектов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однородными объектами признаются объекты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 условии, что их первоначальная стоимость не является существенной и срок полезного использования одинаков;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несущественной считается стоимость, не превышающая 10000 рублей за один имущественный объект.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4.1.8. В виде комплекса объектов основных средств в учреждении учитываются: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Перечень предметов, включаемых в комплекс объектов основных средств, определяет Комиссия учреждения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4.1.9. Устанавливается следующий порядок признания самостоятельным инвентарным объектом структурной части основного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срок полезного использования структурной части существенно отличается от сроков полезного использования других частей;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сроки полезного использования считаются существенно отличающимися, если они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стоимость структурной части объекта основных средств составляет не менее _________________________ % от его общей стоимости.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Решение об учете структурной части в качестве единицы учета принимает Комиссия учреждения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4.2. Срок полезного использования основных средств, включенных в десятую амортизационную группу, определяется комиссией учреждения по поступлению и выбытию активов. При этом используется техническая документация, паспорта объектов, </w:t>
      </w:r>
      <w:proofErr w:type="spellStart"/>
      <w:r w:rsidRPr="00282071">
        <w:rPr>
          <w:rFonts w:ascii="Times New Roman" w:hAnsi="Times New Roman" w:cs="Times New Roman"/>
          <w:sz w:val="28"/>
          <w:szCs w:val="28"/>
          <w:lang w:eastAsia="ru-RU"/>
        </w:rPr>
        <w:t>СниПы</w:t>
      </w:r>
      <w:proofErr w:type="spell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4.3. Срок полезного использования основного средства устанавливается в соответствии с определенным для основного средства кодом ОКОФ по наибольшему сроку, установленному для основных средств, отнесенных к амортизационным группам с первой по девятую. Для основных средств, включенных в десятую амортизационную группу, срок полезного использования определяется в соответствии с положениями настоящей Учетной политики. Если код ОКОФ был определен с учетом кода ОКПД 2, указанного при закупке, а по итогу поставки код ОКПД 2 изменился, то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 Порядок учета при проведении ремонта, обслуживания, реконструкции, модернизации, дооборудования, монтажа объектов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4.4.1. В качестве ремонта квалифицируются работы, направленные на восстановление пользовательских характеристик основных средств, устранение неисправностей (восстановление работоспособности) объектов. В результате ремонта технические характеристики объекта основных средств могут быть улучшены.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Под обслуживанием основных средств понимаются работы, направленные на поддержание пользовательских характеристик основных средств на изначально предусмотренном уровне (срок полезного использования, </w:t>
      </w:r>
      <w:r w:rsidRPr="00282071">
        <w:rPr>
          <w:rFonts w:ascii="Times New Roman" w:hAnsi="Times New Roman" w:cs="Times New Roman"/>
          <w:sz w:val="28"/>
          <w:szCs w:val="28"/>
          <w:lang w:eastAsia="ru-RU"/>
        </w:rPr>
        <w:lastRenderedPageBreak/>
        <w:t>мощность, качество применения, количество и площадь объектов, пропускная способность и тому подобное).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Затраты на ремонт и обслуживание не увеличивают балансовую стоимость основных средств, а списываются на текущие расходы, если иное не установлено настоящей Учетной политикой.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4.4.2. Устанавливается следующий порядок отражения существенных затрат на замену основных средств и регулярные осмотры на наличие дефектов, если они являются обязательным условием эксплуатации объектов: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существенной признается стоимость, составляющая более 50%;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существенные затраты увеличивают первоначальную (балансовую) стоимость ремонтируемых/осматриваемых объектов. Одновременно первоначальная стоимость уменьшается на затраты по ранее проведенным ремонтам и осмотрам.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 этом отражаются бухгалтерские записи: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КРБ 1 104 ХХ 411 Кредит КРБ 1 101 ХХ 410 – уменьшение балансовой стоимости объекта на сумму амортизации в части затрат по проведенным ранее ремонтам;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КРБ 1 401 10 172 Кредит КРБ 1 101 ХХ 410 – уменьшение балансовой стоимости объекта на сумму остаточной стоимости в части затрат по проведенным ранее ремонтам.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Норма применяется к следующим объектам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 отсутствии документального подтверждения стоимости предыдущего ремонта стоимость ремонтируемого объекта не уменьшается. Информация о проведенном осмотре и регламентном ремонте отражается в Инвентарной карточке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4.4.3. Устанавливается следующий порядок отражения существенных затрат по замене отдельных составных частей объекта основных средств, являющегося комплексом конструктивно-сочлененных предметов, в том числе в ходе капитального ремонта: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существенной признается стоимость составной части, составляющая более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стоимость устанавливаемой новой составной части включается в стоимость объекта, одновременно его стоимость уменьшается на стоимость выбывающих составных частей, которая относится на текущие расходы.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 этом отражаются бухгалтерские записи: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1 104 ХХ 411 Кредит 1 101 ХХ 410 –уменьшение балансовой стоимости объекта на сумму амортизации выбывающей части;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1 401 10 172 Кредит 1 101 ХХ 410 –уменьшение балансовой стоимости </w:t>
      </w:r>
      <w:proofErr w:type="gramStart"/>
      <w:r w:rsidRPr="00282071">
        <w:rPr>
          <w:rFonts w:ascii="Times New Roman" w:hAnsi="Times New Roman" w:cs="Times New Roman"/>
          <w:sz w:val="28"/>
          <w:szCs w:val="28"/>
          <w:lang w:eastAsia="ru-RU"/>
        </w:rPr>
        <w:t>объекта</w:t>
      </w:r>
      <w:proofErr w:type="gramEnd"/>
      <w:r w:rsidRPr="00282071">
        <w:rPr>
          <w:rFonts w:ascii="Times New Roman" w:hAnsi="Times New Roman" w:cs="Times New Roman"/>
          <w:sz w:val="28"/>
          <w:szCs w:val="28"/>
          <w:lang w:eastAsia="ru-RU"/>
        </w:rPr>
        <w:t> на сумму остаточной стоимости выбывающей части.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Порядок применяется к следующим группам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случае, когда надежно определить стоимость заменяемого объекта (части) не представляется возможным, стоимость ремонтируемого объекта не уменьшается. Информация о замене составных частей отражается в Инвентарной карточке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4.4.4. В качестве монтажных работ квалифицируются работы в рамках отдельной сделки, в ходе которых осуществляется соединение частей объекта друг с другом и (или) присоединение объекта к фундаменту (основанию, опоре).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Стоимость монтажных работ учитывается: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при формировании первоначальной стоимости объекта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при формировании себестоимости продукции, работ, услуг (списывается на текущие расходы), если монтажные работы осуществляются в отношении объекта основных средств, первоначальная стоимость которого уже сформирована.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4.4.5.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(сметой) объемов работ, если по результатам проведенных работ улучшились (повысились) первоначально принятые нормативные показатели функционирования объектов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Пригодные для дальнейшего использования узлы (детали), замененные в ходе модернизации, дооборудования, реконструкции или ремонта объектов основных средств, подлежат </w:t>
      </w:r>
      <w:proofErr w:type="spellStart"/>
      <w:r w:rsidRPr="00282071">
        <w:rPr>
          <w:rFonts w:ascii="Times New Roman" w:hAnsi="Times New Roman" w:cs="Times New Roman"/>
          <w:sz w:val="28"/>
          <w:szCs w:val="28"/>
          <w:lang w:eastAsia="ru-RU"/>
        </w:rPr>
        <w:t>оприходованию</w:t>
      </w:r>
      <w:proofErr w:type="spellEnd"/>
      <w:r w:rsidRPr="00282071">
        <w:rPr>
          <w:rFonts w:ascii="Times New Roman" w:hAnsi="Times New Roman" w:cs="Times New Roman"/>
          <w:sz w:val="28"/>
          <w:szCs w:val="28"/>
          <w:lang w:eastAsia="ru-RU"/>
        </w:rPr>
        <w:t> и включению в состав материальных запасов по справедливой стоимости.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4.4.6. Устанавливается следующее документальное оформление работ по ремонту (в т.ч. капитальному), обслуживанию, модернизации, дооборудованию объекта основного средства (кроме объекта недвижимого имущества):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целесообразность капитального ремонта оборудования подтверждается данными технического паспорта (иной технической документации), а также Графиком капитального ремонта, составляемым должностным лицом, ответственным за безопасность эксплуатации оборудования.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Заявка на проведение работ по ремонту (в т.ч. капитальному), обслуживанию, модернизации, дооборудованию объектов основных средств должна содержать следующую информацию:</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наименование соответствующего объекта основного средства и его инвентарный номер;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обоснование необходимости проведения работ (неисправность, необходимость замены расходных материалов или улучшения характеристик функционирования и т.п.);</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объем планируемых работ и предложения по организации их проведения (приобретение запасных частей (узлов) и устранение неисправности собственными силами, привлечение сторонней организации и т.д.);</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сведения о проведении аналогичных работ в отношении объекта (дата, объем и стоимость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4.4.7. Устанавливается следующий порядок учета затрат на создание новых объектов, отвечающих критериям отнесения к основным средствам, в рамках выполнения ремонта (в т.ч. капитального) или монтажных работ (в т.ч. по монтажу единых функционирующих систем):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часть стоимости работ, формирующая первоначальную стоимость, на основании Акта выполненных работ, Акта КС-2 списывается в дебет счета 0 106 00 000 "Вложения в нефинансовые активы";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 основании решения Комиссии по поступлению и выбытию активов созданные объекты принимаются к учету в качестве самостоятельных инвентарных объектов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4.4.8. Устанавливается следующий порядок учета затрат на увеличение стоимости числящегося на балансе движимого имущества в рамках выполнения ремонта (в т.ч. капитального) или монтажных работ (в т.ч. по монтажу единых функционирующих систем):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часть стоимости работ, увеличивающая балансовую стоимость определенных основных средств, на основании Акта выполненных работ, Акта КС-2 списывается в дебет счета 0 106 00 000 "Вложения в нефинансовые активы";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 основании решения Комиссии по поступлению и выбытию активов принимается к учету увеличение стоимости числящегося на балансе основного средства в качестве достройки, реконструкции, модернизации, дооборудования.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4.4.9. Выбор допустимого источника финансирования расходов по осуществлению ремонта основных средств, в т.ч. зданий и помещений, решение об отнесении проводимых работ к категории текущего или капитального осуществляется следующим образом.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Для недвижимого имущества на основании акта независимого эксперта в области строительства, реконструкции, капитального ремонта объектов капитального строительства.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Для движимого имущества на основании заключения службы ремонта учреждения или организации, осуществляющей техническое обслуживание оборудования.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4.5. </w:t>
      </w:r>
      <w:proofErr w:type="spellStart"/>
      <w:r w:rsidRPr="00282071">
        <w:rPr>
          <w:rFonts w:ascii="Times New Roman" w:hAnsi="Times New Roman" w:cs="Times New Roman"/>
          <w:sz w:val="28"/>
          <w:szCs w:val="28"/>
          <w:lang w:eastAsia="ru-RU"/>
        </w:rPr>
        <w:t>Разукомплектация</w:t>
      </w:r>
      <w:proofErr w:type="spellEnd"/>
      <w:r w:rsidRPr="00282071">
        <w:rPr>
          <w:rFonts w:ascii="Times New Roman" w:hAnsi="Times New Roman" w:cs="Times New Roman"/>
          <w:sz w:val="28"/>
          <w:szCs w:val="28"/>
          <w:lang w:eastAsia="ru-RU"/>
        </w:rPr>
        <w:t> (частичная ликвидация) или объединение объектов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4.5.1. </w:t>
      </w:r>
      <w:proofErr w:type="spellStart"/>
      <w:r w:rsidRPr="00282071">
        <w:rPr>
          <w:rFonts w:ascii="Times New Roman" w:hAnsi="Times New Roman" w:cs="Times New Roman"/>
          <w:sz w:val="28"/>
          <w:szCs w:val="28"/>
          <w:lang w:eastAsia="ru-RU"/>
        </w:rPr>
        <w:t>Разукомплектация</w:t>
      </w:r>
      <w:proofErr w:type="spellEnd"/>
      <w:r w:rsidRPr="00282071">
        <w:rPr>
          <w:rFonts w:ascii="Times New Roman" w:hAnsi="Times New Roman" w:cs="Times New Roman"/>
          <w:sz w:val="28"/>
          <w:szCs w:val="28"/>
          <w:lang w:eastAsia="ru-RU"/>
        </w:rPr>
        <w:t> (частичная ликвидация) объектов основных средств оформляется на основании Акта о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(частичной ликвидации) основного средства</w:t>
      </w:r>
      <w:proofErr w:type="gramStart"/>
      <w:r w:rsidRPr="00282071">
        <w:rPr>
          <w:rFonts w:ascii="Times New Roman" w:hAnsi="Times New Roman" w:cs="Times New Roman"/>
          <w:sz w:val="28"/>
          <w:szCs w:val="28"/>
          <w:lang w:eastAsia="ru-RU"/>
        </w:rPr>
        <w:t xml:space="preserve"> .</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4.5.2. При объединении в один объект нескольких инвентарных объектов, ранее учитываемых на счете 0 101 00 000 "Основные средства", стоимость </w:t>
      </w:r>
      <w:r w:rsidRPr="00282071">
        <w:rPr>
          <w:rFonts w:ascii="Times New Roman" w:hAnsi="Times New Roman" w:cs="Times New Roman"/>
          <w:sz w:val="28"/>
          <w:szCs w:val="28"/>
          <w:lang w:eastAsia="ru-RU"/>
        </w:rPr>
        <w:lastRenderedPageBreak/>
        <w:t>вновь образованного инвентарного объекта определяется путем суммирования балансовых стоимостей и сумм начисленной амортизации. Бухгалтерские записи отражаются с применением счета 0 401 10 172 "Доходы от операций с активами". Если объединяемые объекты имеют разный оставшийся срок полезного использования, то Комиссия по поступлению и выбытию активов должна указать срок полезного использования для вновь образованного инвентарного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4.6. Порядок списания пришедших в негодность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4.6.1. При списании основного средства в гарантийный период по решению Комиссии по поступлению и выбытию активов предпринимаются меры по возврату денежных средств или его замене в порядке, установленном законодательством РФ. Указанное правило не распространяется на имущество, списываемое вследствие его утраты помимо воли учреждения.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4.6.2. При списании основного средства, когда срок гарантийного периода уже истек, Комиссией по поступлению и выбытию активов устанавливается и документально подтверждается: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непригодность основного средства для дальнейшего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нецелесообразность (неэффективность) восстановления (ремонта, модернизации, реконструкции)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4.6.3. Факт непригодности основного средства для дальнейшего использования подтверждается: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если причиной списания является неисправность или физический износ - путем указания внешних признаков неисправности объекта, а также наименований и заводских маркировок вышедших из строя узлов, деталей и составных частей;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если причиной списания является моральный износ - путем указания технических характеристик, делающих дальнейшую эксплуатацию невозможной или экономически неэффективной.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Документы, устанавливающие факт непригодности:</w:t>
      </w:r>
    </w:p>
    <w:p w:rsidR="001C4CE6" w:rsidRPr="00282071" w:rsidRDefault="001C4CE6" w:rsidP="00282071">
      <w:pPr>
        <w:pStyle w:val="a3"/>
        <w:jc w:val="both"/>
        <w:rPr>
          <w:rFonts w:ascii="Times New Roman" w:hAnsi="Times New Roman" w:cs="Times New Roman"/>
          <w:sz w:val="28"/>
          <w:szCs w:val="28"/>
          <w:lang w:eastAsia="ru-RU"/>
        </w:rPr>
      </w:pPr>
      <w:proofErr w:type="gramStart"/>
      <w:r w:rsidRPr="00282071">
        <w:rPr>
          <w:rFonts w:ascii="Times New Roman" w:hAnsi="Times New Roman" w:cs="Times New Roman"/>
          <w:sz w:val="28"/>
          <w:szCs w:val="28"/>
          <w:lang w:eastAsia="ru-RU"/>
        </w:rPr>
        <w:t>- заключение сотрудника (сотрудников), имеющего (имеющих) документально подтвержденную квалификацию для проведения технической экспертизы по соответствующему типу основного средства;</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заключение организации (физического лица), имеющей (имеющего) документально подтвержденную квалификацию для проведения технической экспертизы по соответствующему типу основного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4.6.4. Факт нецелесообразности (неэффективности) восстановления основного средства устанавливается Комиссией на основании: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сметы на проведение работ по восстановлению основного средства с указанием гарантии работоспособности основного средства и сроков исполнения восстановления. Смета может быть составлена как сотрудником, функциональными обязанностями которого определено выполнение таких работ, так и сторонними специалистами, имеющими документально подтвержденную квалификацию для проведения соответствующих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документов, подтверждающих оценочную стоимость новых аналогичных объектов (с учетом гарантийных обязательств).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4.6.5. Ликвидация объектов основных средств осуществляется: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силами учреждения, </w:t>
      </w:r>
      <w:proofErr w:type="gramStart"/>
      <w:r w:rsidRPr="00282071">
        <w:rPr>
          <w:rFonts w:ascii="Times New Roman" w:hAnsi="Times New Roman" w:cs="Times New Roman"/>
          <w:sz w:val="28"/>
          <w:szCs w:val="28"/>
          <w:lang w:eastAsia="ru-RU"/>
        </w:rPr>
        <w:t>ответственным</w:t>
      </w:r>
      <w:proofErr w:type="gramEnd"/>
      <w:r w:rsidRPr="00282071">
        <w:rPr>
          <w:rFonts w:ascii="Times New Roman" w:hAnsi="Times New Roman" w:cs="Times New Roman"/>
          <w:sz w:val="28"/>
          <w:szCs w:val="28"/>
          <w:lang w:eastAsia="ru-RU"/>
        </w:rPr>
        <w:t> за проводимые мероприятия назначается </w:t>
      </w:r>
      <w:r w:rsidR="00F1773D" w:rsidRPr="00282071">
        <w:rPr>
          <w:rFonts w:ascii="Times New Roman" w:hAnsi="Times New Roman" w:cs="Times New Roman"/>
          <w:sz w:val="28"/>
          <w:szCs w:val="28"/>
          <w:lang w:eastAsia="ru-RU"/>
        </w:rPr>
        <w:t>комендант</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при отсутствии соответствующих возможностей - с привлечением специализированных организаций, </w:t>
      </w:r>
      <w:proofErr w:type="gramStart"/>
      <w:r w:rsidRPr="00282071">
        <w:rPr>
          <w:rFonts w:ascii="Times New Roman" w:hAnsi="Times New Roman" w:cs="Times New Roman"/>
          <w:sz w:val="28"/>
          <w:szCs w:val="28"/>
          <w:lang w:eastAsia="ru-RU"/>
        </w:rPr>
        <w:t>согласно заключенных</w:t>
      </w:r>
      <w:proofErr w:type="gramEnd"/>
      <w:r w:rsidRPr="00282071">
        <w:rPr>
          <w:rFonts w:ascii="Times New Roman" w:hAnsi="Times New Roman" w:cs="Times New Roman"/>
          <w:sz w:val="28"/>
          <w:szCs w:val="28"/>
          <w:lang w:eastAsia="ru-RU"/>
        </w:rPr>
        <w:t> в соответствии с действующим законодательством договоров.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4.6.6. Узлы (детали, составные части), поступающие в организацию в результате ликвидации основных средств, принимаются к учету в составе материальных запасов по справедливой стоимости, если они: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proofErr w:type="gramStart"/>
      <w:r w:rsidRPr="00282071">
        <w:rPr>
          <w:rFonts w:ascii="Times New Roman" w:hAnsi="Times New Roman" w:cs="Times New Roman"/>
          <w:sz w:val="28"/>
          <w:szCs w:val="28"/>
          <w:lang w:eastAsia="ru-RU"/>
        </w:rPr>
        <w:t>пригодны</w:t>
      </w:r>
      <w:proofErr w:type="gramEnd"/>
      <w:r w:rsidRPr="00282071">
        <w:rPr>
          <w:rFonts w:ascii="Times New Roman" w:hAnsi="Times New Roman" w:cs="Times New Roman"/>
          <w:sz w:val="28"/>
          <w:szCs w:val="28"/>
          <w:lang w:eastAsia="ru-RU"/>
        </w:rPr>
        <w:t> к использованию в учреждении;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могут быть </w:t>
      </w:r>
      <w:proofErr w:type="gramStart"/>
      <w:r w:rsidRPr="00282071">
        <w:rPr>
          <w:rFonts w:ascii="Times New Roman" w:hAnsi="Times New Roman" w:cs="Times New Roman"/>
          <w:sz w:val="28"/>
          <w:szCs w:val="28"/>
          <w:lang w:eastAsia="ru-RU"/>
        </w:rPr>
        <w:t>реализованы</w:t>
      </w:r>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 Особенности учета приспособлений и принадлежностей к основным средствам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4.7.1. Объектом основных средств является объект со всеми приспособлениями и принадлежностями. Приспособления и принадлежности приобретаются как материальные запасы. С момента включения в состав соответствующего основного средства приспособления и принадлежности как самостоятельные объекты в учете не отражаются. При наличии в документах поставщика информации о стоимости приспособлений (принадлежностей) она отражается в Инвентарной карточке - в дальнейшем такая информация может использоваться в целях отражения в учете операций по модернизации,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(частичной ликвидации) и т.п.</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4.7.2. Приспособления и принадлежности, закрепленные за объектом основных средств, учитываются в соответствующей Инвентарной карточке. При наличии возможности на каждое приспособление (принадлежность) наносится инвентарный номер соответствующего основного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4.7.3. Если принадлежности приобретаются для комплектации нового основного средства, их стоимость учитывается при формировании первоначальной стоимости соответствующего основного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4.7.4. Балансовая стоимость основного средства увеличивается в результате дооборудования (модернизации) и закрепления за этим объектом новой принадлежности, которой ранее не было в составе этого основного средства, на основании решения профильной комиссии.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4.7.5. В случае замены закрепленной за объектом основных сре</w:t>
      </w:r>
      <w:proofErr w:type="gramStart"/>
      <w:r w:rsidRPr="00282071">
        <w:rPr>
          <w:rFonts w:ascii="Times New Roman" w:hAnsi="Times New Roman" w:cs="Times New Roman"/>
          <w:sz w:val="28"/>
          <w:szCs w:val="28"/>
          <w:lang w:eastAsia="ru-RU"/>
        </w:rPr>
        <w:t>дств пр</w:t>
      </w:r>
      <w:proofErr w:type="gramEnd"/>
      <w:r w:rsidRPr="00282071">
        <w:rPr>
          <w:rFonts w:ascii="Times New Roman" w:hAnsi="Times New Roman" w:cs="Times New Roman"/>
          <w:sz w:val="28"/>
          <w:szCs w:val="28"/>
          <w:lang w:eastAsia="ru-RU"/>
        </w:rPr>
        <w:t>инадлежности, которая пришла в негодность, на новую стоимость этой принадлежности списывается на себестоимость (финансовый результат). Исключение составляют исправные принадлежности существенной стоимости, определяемой согласно настоящей Учетной политике. Факт замены принадлежности отражается в Инвентарной карточке.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4.7.6. При выводе исправной принадлежности существенной стоимости из состава объекта основных сре</w:t>
      </w:r>
      <w:proofErr w:type="gramStart"/>
      <w:r w:rsidRPr="00282071">
        <w:rPr>
          <w:rFonts w:ascii="Times New Roman" w:hAnsi="Times New Roman" w:cs="Times New Roman"/>
          <w:sz w:val="28"/>
          <w:szCs w:val="28"/>
          <w:lang w:eastAsia="ru-RU"/>
        </w:rPr>
        <w:t>дств пр</w:t>
      </w:r>
      <w:proofErr w:type="gramEnd"/>
      <w:r w:rsidRPr="00282071">
        <w:rPr>
          <w:rFonts w:ascii="Times New Roman" w:hAnsi="Times New Roman" w:cs="Times New Roman"/>
          <w:sz w:val="28"/>
          <w:szCs w:val="28"/>
          <w:lang w:eastAsia="ru-RU"/>
        </w:rPr>
        <w:t>инадлежность принимается к учету в составе материальных запасов по справедливой стоимости.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Балансовая стоимость объекта основных средств уменьшается путем отражения в учете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xml:space="preserve">. Амортизация при этом уменьшается пропорционально доле балансовой стоимости принадлежности в </w:t>
      </w:r>
      <w:r w:rsidRPr="00282071">
        <w:rPr>
          <w:rFonts w:ascii="Times New Roman" w:hAnsi="Times New Roman" w:cs="Times New Roman"/>
          <w:sz w:val="28"/>
          <w:szCs w:val="28"/>
          <w:lang w:eastAsia="ru-RU"/>
        </w:rPr>
        <w:lastRenderedPageBreak/>
        <w:t>первоначальной стоимости основного средства. Факт выбытия принадлежности отражается в Инвентарной карточке.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4.7.7. Обмен принадлежностей одинакового функционального назначения между двумя объектами основных средств, также имеющими одинаковое функциональное назначение, не отражается в балансовом учете. Изменение состава принадлежностей обоих объектов основных средств отражается в Инвентарной карточке.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4.7.8. Инвентаризация (проверка наличия) приспособлений и принадлежностей, числящихся в составе основного средства, производится: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при передаче основных средств между ответственными лицами;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при поступлении основных средств в организацию.</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4.7.9. В составе приспособлений и принадлежностей учитываются:</w:t>
      </w:r>
    </w:p>
    <w:tbl>
      <w:tblPr>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706"/>
        <w:gridCol w:w="4769"/>
      </w:tblGrid>
      <w:tr w:rsidR="001C4CE6" w:rsidRPr="00282071" w:rsidTr="001C4CE6">
        <w:trPr>
          <w:tblCellSpacing w:w="15" w:type="dxa"/>
        </w:trPr>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Вид основных средств</w:t>
            </w:r>
          </w:p>
        </w:tc>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Состав приспособлений и принадлежностей</w:t>
            </w:r>
          </w:p>
        </w:tc>
      </w:tr>
      <w:tr w:rsidR="001C4CE6" w:rsidRPr="00282071" w:rsidTr="001C4CE6">
        <w:trPr>
          <w:tblCellSpacing w:w="15" w:type="dxa"/>
        </w:trPr>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Автотранспортные средства</w:t>
            </w:r>
          </w:p>
        </w:tc>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домкрат;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гаечные ключи;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компрессор (насос);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буксировочный трос;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аптечка;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огнетушитель;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знак аварийной остановки;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резиновые (иные) коврики;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съемные чехлы на сидения;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канистра;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съемный багажник, съемный бокс;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tc>
      </w:tr>
      <w:tr w:rsidR="001C4CE6" w:rsidRPr="00282071" w:rsidTr="001C4CE6">
        <w:trPr>
          <w:tblCellSpacing w:w="15" w:type="dxa"/>
        </w:trPr>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Средства вычислительной техники и связи</w:t>
            </w:r>
          </w:p>
        </w:tc>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сумки и чехлы для переносных компьютеров;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сумки для проекторов;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чехлы, сумки и кобуры для радиостанций и сотовых телефонов;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зарядные устройства для сотовых телефонов, мобильных компьютеров, радиостанций;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внешние блоки питания для ноутбуков, моноблочных компьютеров;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tc>
      </w:tr>
      <w:tr w:rsidR="001C4CE6" w:rsidRPr="00282071" w:rsidTr="001C4CE6">
        <w:trPr>
          <w:tblCellSpacing w:w="15" w:type="dxa"/>
        </w:trPr>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Фото- и видеотехника</w:t>
            </w:r>
          </w:p>
        </w:tc>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штативы;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сумки и чехлы;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сменная оптика;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tc>
      </w:tr>
      <w:tr w:rsidR="001C4CE6" w:rsidRPr="00282071" w:rsidTr="001C4CE6">
        <w:trPr>
          <w:tblCellSpacing w:w="15" w:type="dxa"/>
        </w:trPr>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Ручной </w:t>
            </w:r>
            <w:proofErr w:type="spellStart"/>
            <w:r w:rsidRPr="00282071">
              <w:rPr>
                <w:rFonts w:ascii="Times New Roman" w:hAnsi="Times New Roman" w:cs="Times New Roman"/>
                <w:sz w:val="28"/>
                <w:szCs w:val="28"/>
                <w:lang w:eastAsia="ru-RU"/>
              </w:rPr>
              <w:t>электр</w:t>
            </w:r>
            <w:proofErr w:type="gramStart"/>
            <w:r w:rsidRPr="00282071">
              <w:rPr>
                <w:rFonts w:ascii="Times New Roman" w:hAnsi="Times New Roman" w:cs="Times New Roman"/>
                <w:sz w:val="28"/>
                <w:szCs w:val="28"/>
                <w:lang w:eastAsia="ru-RU"/>
              </w:rPr>
              <w:t>о</w:t>
            </w:r>
            <w:proofErr w:type="spellEnd"/>
            <w:r w:rsidRPr="00282071">
              <w:rPr>
                <w:rFonts w:ascii="Times New Roman" w:hAnsi="Times New Roman" w:cs="Times New Roman"/>
                <w:sz w:val="28"/>
                <w:szCs w:val="28"/>
                <w:lang w:eastAsia="ru-RU"/>
              </w:rPr>
              <w:t>-</w:t>
            </w:r>
            <w:proofErr w:type="gramEnd"/>
            <w:r w:rsidRPr="00282071">
              <w:rPr>
                <w:rFonts w:ascii="Times New Roman" w:hAnsi="Times New Roman" w:cs="Times New Roman"/>
                <w:sz w:val="28"/>
                <w:szCs w:val="28"/>
                <w:lang w:eastAsia="ru-RU"/>
              </w:rPr>
              <w:t> и </w:t>
            </w:r>
            <w:proofErr w:type="spellStart"/>
            <w:r w:rsidRPr="00282071">
              <w:rPr>
                <w:rFonts w:ascii="Times New Roman" w:hAnsi="Times New Roman" w:cs="Times New Roman"/>
                <w:sz w:val="28"/>
                <w:szCs w:val="28"/>
                <w:lang w:eastAsia="ru-RU"/>
              </w:rPr>
              <w:t>пневмоинструмент</w:t>
            </w:r>
            <w:proofErr w:type="spellEnd"/>
          </w:p>
        </w:tc>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сумки (ящики);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сменные насадки;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сменные аккумуляторные батареи;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зарядные устройства;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tc>
      </w:tr>
      <w:tr w:rsidR="001C4CE6" w:rsidRPr="00282071" w:rsidTr="001C4CE6">
        <w:trPr>
          <w:tblCellSpacing w:w="15" w:type="dxa"/>
        </w:trPr>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_________________________</w:t>
            </w:r>
          </w:p>
        </w:tc>
        <w:tc>
          <w:tcPr>
            <w:tcW w:w="150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tc>
      </w:tr>
    </w:tbl>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4.8. Особенности учета автотранспорта и иной самоходной техники.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4.8.1. Автотранспортное средство (самоходная техника) является сложным объектом, в состав которого могут включаться дополнительные принадлежности, приспособления и оборудование, позволяющие обеспечить характеристики, установленные при принятии решения о приобретении транспортного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Перечень установленных дополнительных принадлежностей, приспособлений и оборудования указывается в Инвентарной карточке автотранспортного средства в разделе 5 "Краткая индивидуальная характеристика объекта". При выходе из строя любого изделия из перечня (за исключением изделий существенной стоимости), стоимость вновь установленных принадлежностей, приспособлений и оборудования относится на расходы (учитывается при формировании себестоимости продукции, работ, услуг).</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4.8.2. Дополнительные принадлежности, приспособления и оборудование, установленные на автотранспортном средстве первоначально, стоимость которых определена спецификацией к договору, или устанавливаемые впоследствии, могут быть классифицированы как:</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самостоятельное основное средство (</w:t>
      </w:r>
      <w:proofErr w:type="spellStart"/>
      <w:r w:rsidRPr="00282071">
        <w:rPr>
          <w:rFonts w:ascii="Times New Roman" w:hAnsi="Times New Roman" w:cs="Times New Roman"/>
          <w:sz w:val="28"/>
          <w:szCs w:val="28"/>
          <w:lang w:eastAsia="ru-RU"/>
        </w:rPr>
        <w:t>автомагнитола</w:t>
      </w:r>
      <w:proofErr w:type="spellEnd"/>
      <w:r w:rsidRPr="00282071">
        <w:rPr>
          <w:rFonts w:ascii="Times New Roman" w:hAnsi="Times New Roman" w:cs="Times New Roman"/>
          <w:sz w:val="28"/>
          <w:szCs w:val="28"/>
          <w:lang w:eastAsia="ru-RU"/>
        </w:rPr>
        <w:t>, звуковые колонки, усилитель звуковой, </w:t>
      </w:r>
      <w:proofErr w:type="spellStart"/>
      <w:r w:rsidRPr="00282071">
        <w:rPr>
          <w:rFonts w:ascii="Times New Roman" w:hAnsi="Times New Roman" w:cs="Times New Roman"/>
          <w:sz w:val="28"/>
          <w:szCs w:val="28"/>
          <w:lang w:eastAsia="ru-RU"/>
        </w:rPr>
        <w:t>автосигнализация</w:t>
      </w:r>
      <w:proofErr w:type="spellEnd"/>
      <w:r w:rsidRPr="00282071">
        <w:rPr>
          <w:rFonts w:ascii="Times New Roman" w:hAnsi="Times New Roman" w:cs="Times New Roman"/>
          <w:sz w:val="28"/>
          <w:szCs w:val="28"/>
          <w:lang w:eastAsia="ru-RU"/>
        </w:rPr>
        <w:t>, парковочный радар, </w:t>
      </w:r>
      <w:proofErr w:type="spellStart"/>
      <w:r w:rsidRPr="00282071">
        <w:rPr>
          <w:rFonts w:ascii="Times New Roman" w:hAnsi="Times New Roman" w:cs="Times New Roman"/>
          <w:sz w:val="28"/>
          <w:szCs w:val="28"/>
          <w:lang w:eastAsia="ru-RU"/>
        </w:rPr>
        <w:t>рейлинги</w:t>
      </w:r>
      <w:proofErr w:type="spellEnd"/>
      <w:r w:rsidRPr="00282071">
        <w:rPr>
          <w:rFonts w:ascii="Times New Roman" w:hAnsi="Times New Roman" w:cs="Times New Roman"/>
          <w:sz w:val="28"/>
          <w:szCs w:val="28"/>
          <w:lang w:eastAsia="ru-RU"/>
        </w:rPr>
        <w:t>, климат-контроль</w:t>
      </w:r>
      <w:proofErr w:type="gramStart"/>
      <w:r w:rsidRPr="00282071">
        <w:rPr>
          <w:rFonts w:ascii="Times New Roman" w:hAnsi="Times New Roman" w:cs="Times New Roman"/>
          <w:sz w:val="28"/>
          <w:szCs w:val="28"/>
          <w:lang w:eastAsia="ru-RU"/>
        </w:rPr>
        <w:t>, _________________________);</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самостоятельный инвентарный объект структурной части автотранспортного основного средства, имеющий срок полезного использования, существенно отличающийся от сроков полезного использования автотранспорта (</w:t>
      </w:r>
      <w:proofErr w:type="spellStart"/>
      <w:r w:rsidRPr="00282071">
        <w:rPr>
          <w:rFonts w:ascii="Times New Roman" w:hAnsi="Times New Roman" w:cs="Times New Roman"/>
          <w:sz w:val="28"/>
          <w:szCs w:val="28"/>
          <w:lang w:eastAsia="ru-RU"/>
        </w:rPr>
        <w:t>спецсигналы</w:t>
      </w:r>
      <w:proofErr w:type="spellEnd"/>
      <w:r w:rsidRPr="00282071">
        <w:rPr>
          <w:rFonts w:ascii="Times New Roman" w:hAnsi="Times New Roman" w:cs="Times New Roman"/>
          <w:sz w:val="28"/>
          <w:szCs w:val="28"/>
          <w:lang w:eastAsia="ru-RU"/>
        </w:rPr>
        <w:t> световые, навигатор</w:t>
      </w:r>
      <w:proofErr w:type="gramStart"/>
      <w:r w:rsidRPr="00282071">
        <w:rPr>
          <w:rFonts w:ascii="Times New Roman" w:hAnsi="Times New Roman" w:cs="Times New Roman"/>
          <w:sz w:val="28"/>
          <w:szCs w:val="28"/>
          <w:lang w:eastAsia="ru-RU"/>
        </w:rPr>
        <w:t>, _________________________);</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составная часть автотранспортного средства, стоимость которой увеличивает балансовую стоимость автотранспортного средства (панорамный люк, подогрев руля, центральный замок с доступом "без ключа", коленная подушка безопасности водителя</w:t>
      </w:r>
      <w:proofErr w:type="gramStart"/>
      <w:r w:rsidRPr="00282071">
        <w:rPr>
          <w:rFonts w:ascii="Times New Roman" w:hAnsi="Times New Roman" w:cs="Times New Roman"/>
          <w:sz w:val="28"/>
          <w:szCs w:val="28"/>
          <w:lang w:eastAsia="ru-RU"/>
        </w:rPr>
        <w:t>, _________________________).</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Соответствующее решение принимается Комиссией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4.8.3. Для каждой единицы техники в Инвентарной карточке фиксируются данные о нормах расхода топлива и о предельном </w:t>
      </w:r>
      <w:proofErr w:type="spellStart"/>
      <w:r w:rsidRPr="00282071">
        <w:rPr>
          <w:rFonts w:ascii="Times New Roman" w:hAnsi="Times New Roman" w:cs="Times New Roman"/>
          <w:sz w:val="28"/>
          <w:szCs w:val="28"/>
          <w:lang w:eastAsia="ru-RU"/>
        </w:rPr>
        <w:t>межсервисном</w:t>
      </w:r>
      <w:proofErr w:type="spellEnd"/>
      <w:r w:rsidRPr="00282071">
        <w:rPr>
          <w:rFonts w:ascii="Times New Roman" w:hAnsi="Times New Roman" w:cs="Times New Roman"/>
          <w:sz w:val="28"/>
          <w:szCs w:val="28"/>
          <w:lang w:eastAsia="ru-RU"/>
        </w:rPr>
        <w:t xml:space="preserve"> расходе </w:t>
      </w:r>
      <w:r w:rsidRPr="00282071">
        <w:rPr>
          <w:rFonts w:ascii="Times New Roman" w:hAnsi="Times New Roman" w:cs="Times New Roman"/>
          <w:sz w:val="28"/>
          <w:szCs w:val="28"/>
          <w:lang w:eastAsia="ru-RU"/>
        </w:rPr>
        <w:lastRenderedPageBreak/>
        <w:t>масел и технологических жидкостей. Если фактический расход горюче-смазочных материалов превышает нормативы, проводится разбирательство (расследование).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4.8.4. Контроль за сроками и объемами работ по плановому техническому обслуживанию автомобилей и иной самоходной техники возложить </w:t>
      </w:r>
      <w:proofErr w:type="gramStart"/>
      <w:r w:rsidRPr="00282071">
        <w:rPr>
          <w:rFonts w:ascii="Times New Roman" w:hAnsi="Times New Roman" w:cs="Times New Roman"/>
          <w:sz w:val="28"/>
          <w:szCs w:val="28"/>
          <w:lang w:eastAsia="ru-RU"/>
        </w:rPr>
        <w:t>на</w:t>
      </w:r>
      <w:proofErr w:type="gramEnd"/>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4.8.5. Для каждого из автомобилей (единицы самоходной техники), пробег которых превышает определенный производителем предел (до которого регламент технического обслуживания (ТО) установлен производителем), распоряжением руководителя устанавливается регламент проведения планового ТО. В регламенте указывается пробег и необходимый состав работ по техническому обслуживанию.</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4.9. Особенности учета персональных компьютеров и иной вычислительной техники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учреждении определен следующий порядок учета компьютерной вычислительной техники и периферийных устройств к ней: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4.9.1. Оборудование для локально-вычислительной сети (ЛВС) учитывается как отдельные инвентарные объекты. В Инвентарной карточке каждого объекта указывается его принадлежность к виду ЛВС.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4.9.2. Оборудование для автоматизированного рабочего места (АРМ) учитывается как самостоятельные объекты, а именно: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ноутбук с манипулятором "мышь";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моноблок с клавиатурой и манипулятором "мышь";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системный блок, включая аппаратное обеспечение, монитор, клавиатуру, манипулятор "мышь";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принтер;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многофункциональное устройство;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сканер;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копир;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источник бесперебойного питания;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внешний модуль </w:t>
      </w:r>
      <w:proofErr w:type="spellStart"/>
      <w:r w:rsidRPr="00282071">
        <w:rPr>
          <w:rFonts w:ascii="Times New Roman" w:hAnsi="Times New Roman" w:cs="Times New Roman"/>
          <w:sz w:val="28"/>
          <w:szCs w:val="28"/>
          <w:lang w:eastAsia="ru-RU"/>
        </w:rPr>
        <w:t>Wi-Fi</w:t>
      </w:r>
      <w:proofErr w:type="spell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Иные компоненты персонального компьютера могут классифицироваться как:</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самостоятельные объекты основных средств web-камера;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составные части персонального компьютера внешний модем.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Также некоторые компоненты могут числиться как самостоятельные инвентарные объекты структурной части основного средства - персонального компьютера, имеющие срок полезного использования, существенно отличающийся от срока полезного использования персонального компьютера в целом.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Соответствующее решение принимается Комиссией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 включении в состав персонального компьютера перечень всех компонентов приводится в Инвентарной карточке.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4.9.3. Персональный компьютер и периферийные устройства к нему в составе сложного изделия или прибора  могут классифицироваться как:</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составная часть сложного изделия (прибора), с обязательной отметкой в Инвентарной карточке изделия (прибора);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самостоятельный инвентарный объе</w:t>
      </w:r>
      <w:proofErr w:type="gramStart"/>
      <w:r w:rsidRPr="00282071">
        <w:rPr>
          <w:rFonts w:ascii="Times New Roman" w:hAnsi="Times New Roman" w:cs="Times New Roman"/>
          <w:sz w:val="28"/>
          <w:szCs w:val="28"/>
          <w:lang w:eastAsia="ru-RU"/>
        </w:rPr>
        <w:t>кт стр</w:t>
      </w:r>
      <w:proofErr w:type="gramEnd"/>
      <w:r w:rsidRPr="00282071">
        <w:rPr>
          <w:rFonts w:ascii="Times New Roman" w:hAnsi="Times New Roman" w:cs="Times New Roman"/>
          <w:sz w:val="28"/>
          <w:szCs w:val="28"/>
          <w:lang w:eastAsia="ru-RU"/>
        </w:rPr>
        <w:t>уктурной части основного средства - сложного изделия (прибора), имеющий срок полезного использования, существенно отличающийся от срока полезного использования сложного изделия (прибора).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Соответствующее решение принимается Комиссией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4.9.4. Предустановленное лицензионное программное обеспечение (неисключительные права), стоимость которого спецификацией договора не определена, учитывается в составе персонального компьютера.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4.10. Особенности учета единых функционирующих систем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4.10.1. К единым функционирующим системам относятся: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пожарная сигнализация;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охранная сигнализация;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система виде</w:t>
      </w:r>
      <w:proofErr w:type="gramStart"/>
      <w:r w:rsidRPr="00282071">
        <w:rPr>
          <w:rFonts w:ascii="Times New Roman" w:hAnsi="Times New Roman" w:cs="Times New Roman"/>
          <w:sz w:val="28"/>
          <w:szCs w:val="28"/>
          <w:lang w:eastAsia="ru-RU"/>
        </w:rPr>
        <w:t>о-</w:t>
      </w:r>
      <w:proofErr w:type="gramEnd"/>
      <w:r w:rsidRPr="00282071">
        <w:rPr>
          <w:rFonts w:ascii="Times New Roman" w:hAnsi="Times New Roman" w:cs="Times New Roman"/>
          <w:sz w:val="28"/>
          <w:szCs w:val="28"/>
          <w:lang w:eastAsia="ru-RU"/>
        </w:rPr>
        <w:t> и </w:t>
      </w:r>
      <w:proofErr w:type="spellStart"/>
      <w:r w:rsidRPr="00282071">
        <w:rPr>
          <w:rFonts w:ascii="Times New Roman" w:hAnsi="Times New Roman" w:cs="Times New Roman"/>
          <w:sz w:val="28"/>
          <w:szCs w:val="28"/>
          <w:lang w:eastAsia="ru-RU"/>
        </w:rPr>
        <w:t>аудионаблюдения</w:t>
      </w:r>
      <w:proofErr w:type="spell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кабельная система локальной вычислительной сети;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телефонная сеть;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"тревожная кнопка";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4.10.2. Единые функционирующие системы: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 являются отдельными объектами основных средств (за исключением ситуаций, указанных в настоящей Учетной политике);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расходы на установку и расширение систем (включая приведение в состояние, пригодное к эксплуатации) не относятся на увеличение стоимости каких-либо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Информация о смонтированной системе отражается с указанием даты ввода в эксплуатацию и конкретных помещений, оборудованных системой, в Инвентарной карточке (</w:t>
      </w:r>
      <w:hyperlink r:id="rId42" w:anchor="/document/70951956/entry/4010" w:tgtFrame="_blank" w:tooltip="Открыть документ в системе Гарант" w:history="1">
        <w:r w:rsidRPr="00282071">
          <w:rPr>
            <w:rFonts w:ascii="Times New Roman" w:hAnsi="Times New Roman" w:cs="Times New Roman"/>
            <w:sz w:val="28"/>
            <w:szCs w:val="28"/>
            <w:lang w:eastAsia="ru-RU"/>
          </w:rPr>
          <w:t>ф. 0504031</w:t>
        </w:r>
      </w:hyperlink>
      <w:r w:rsidRPr="00282071">
        <w:rPr>
          <w:rFonts w:ascii="Times New Roman" w:hAnsi="Times New Roman" w:cs="Times New Roman"/>
          <w:sz w:val="28"/>
          <w:szCs w:val="28"/>
          <w:lang w:eastAsia="ru-RU"/>
        </w:rPr>
        <w:t>) соответствующего здания (сооружения), учитываемого в балансовом учете, в разделе "Индивидуальные характеристики".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4.10.3. Отдельные элементы единых функционирующих систем, соответствующие критериям отнесения к основным средствам, подлежат учету в составе основных средств согласно решению Комиссии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4.10.4. Единые функционирующие системы признаются в учете самостоятельными объектами основных средств, если: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они получены от иных организаций бюджетной сферы (в т.ч. в результате реорганизации) в виде одного инвентарного объекта (единой системы);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являются неотделимыми улучшениями в арендованные объекты;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согласно решению Комиссии по поступлению и выбытию активов система представляет собой комплекс объектов основных средств, признаваемых для целей бухгалтерского учета единым инвентарным объектом согласно положениям настоящей Учетной политики.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4.11. Особенности учета объектов благоустройства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4.11.1. К работам по благоустройству территории относятся: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инженерная подготовка и обеспечение безопасности;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озеленение (в том числе разбивка газонов, клумб);</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устройство покрытий (в том числе асфальтирование, укладка плитки, обустройство бордюров);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устройство освещения;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4.11.2. К элементам (объектам) благоустройства относятся: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декоративные, технические, планировочные, конструктивные устройства (в том числе ограждения, стоянки для автотранспорта, различные площадки);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растительные компоненты (газоны, клумбы, многолетние насаждения и т.д.);</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различные виды оборудования и оформления (в том числе фонари уличного освещения);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малые архитектурные формы, некапитальные нестационарные сооружения (в том числе скамьи, фонтаны, детские площадки);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наружная реклама и информация, используемые как составные части благоустройства.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4.11.3. При принятии решения об учете объектов благоустройства Комиссия по поступлению и выбытию активов руководствуется следующими документами: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нормативными документами по бухгалтерскому учету организаций госсектора;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Сводом правил </w:t>
      </w:r>
      <w:hyperlink r:id="rId43" w:anchor="/document/71705482/entry/0" w:tgtFrame="_blank" w:tooltip="Открыть документ в системе Гарант" w:history="1">
        <w:r w:rsidRPr="00282071">
          <w:rPr>
            <w:rFonts w:ascii="Times New Roman" w:hAnsi="Times New Roman" w:cs="Times New Roman"/>
            <w:sz w:val="28"/>
            <w:szCs w:val="28"/>
            <w:lang w:eastAsia="ru-RU"/>
          </w:rPr>
          <w:t>СП 82.13330.2016</w:t>
        </w:r>
      </w:hyperlink>
      <w:r w:rsidRPr="00282071">
        <w:rPr>
          <w:rFonts w:ascii="Times New Roman" w:hAnsi="Times New Roman" w:cs="Times New Roman"/>
          <w:sz w:val="28"/>
          <w:szCs w:val="28"/>
          <w:lang w:eastAsia="ru-RU"/>
        </w:rPr>
        <w:t> "Благоустройство территорий". Актуализированная редакция </w:t>
      </w:r>
      <w:proofErr w:type="spellStart"/>
      <w:r w:rsidR="005D0CC5" w:rsidRPr="00282071">
        <w:rPr>
          <w:rFonts w:ascii="Times New Roman" w:hAnsi="Times New Roman" w:cs="Times New Roman"/>
          <w:sz w:val="28"/>
          <w:szCs w:val="28"/>
          <w:lang w:eastAsia="ru-RU"/>
        </w:rPr>
        <w:fldChar w:fldCharType="begin"/>
      </w:r>
      <w:r w:rsidRPr="00282071">
        <w:rPr>
          <w:rFonts w:ascii="Times New Roman" w:hAnsi="Times New Roman" w:cs="Times New Roman"/>
          <w:sz w:val="28"/>
          <w:szCs w:val="28"/>
          <w:lang w:eastAsia="ru-RU"/>
        </w:rPr>
        <w:instrText xml:space="preserve"> HYPERLINK "https://internet.garant.ru/" \l "/document/2306322/entry/0" \o "Открыть документ в системе Гарант" \t "_blank" </w:instrText>
      </w:r>
      <w:r w:rsidR="005D0CC5" w:rsidRPr="00282071">
        <w:rPr>
          <w:rFonts w:ascii="Times New Roman" w:hAnsi="Times New Roman" w:cs="Times New Roman"/>
          <w:sz w:val="28"/>
          <w:szCs w:val="28"/>
          <w:lang w:eastAsia="ru-RU"/>
        </w:rPr>
        <w:fldChar w:fldCharType="separate"/>
      </w:r>
      <w:r w:rsidRPr="00282071">
        <w:rPr>
          <w:rFonts w:ascii="Times New Roman" w:hAnsi="Times New Roman" w:cs="Times New Roman"/>
          <w:sz w:val="28"/>
          <w:szCs w:val="28"/>
          <w:lang w:eastAsia="ru-RU"/>
        </w:rPr>
        <w:t>СНиП</w:t>
      </w:r>
      <w:proofErr w:type="spellEnd"/>
      <w:r w:rsidRPr="00282071">
        <w:rPr>
          <w:rFonts w:ascii="Times New Roman" w:hAnsi="Times New Roman" w:cs="Times New Roman"/>
          <w:sz w:val="28"/>
          <w:szCs w:val="28"/>
          <w:lang w:eastAsia="ru-RU"/>
        </w:rPr>
        <w:t> III-10-75</w:t>
      </w:r>
      <w:r w:rsidR="005D0CC5" w:rsidRPr="00282071">
        <w:rPr>
          <w:rFonts w:ascii="Times New Roman" w:hAnsi="Times New Roman" w:cs="Times New Roman"/>
          <w:sz w:val="28"/>
          <w:szCs w:val="28"/>
          <w:lang w:eastAsia="ru-RU"/>
        </w:rPr>
        <w:fldChar w:fldCharType="end"/>
      </w:r>
      <w:r w:rsidRPr="00282071">
        <w:rPr>
          <w:rFonts w:ascii="Times New Roman" w:hAnsi="Times New Roman" w:cs="Times New Roman"/>
          <w:sz w:val="28"/>
          <w:szCs w:val="28"/>
          <w:lang w:eastAsia="ru-RU"/>
        </w:rPr>
        <w:t> (утв. </w:t>
      </w:r>
      <w:hyperlink r:id="rId44" w:anchor="/document/71630458/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Минстроя России от 16.12.2016 N 972/</w:t>
      </w:r>
      <w:proofErr w:type="spellStart"/>
      <w:proofErr w:type="gramStart"/>
      <w:r w:rsidRPr="00282071">
        <w:rPr>
          <w:rFonts w:ascii="Times New Roman" w:hAnsi="Times New Roman" w:cs="Times New Roman"/>
          <w:sz w:val="28"/>
          <w:szCs w:val="28"/>
          <w:lang w:eastAsia="ru-RU"/>
        </w:rPr>
        <w:t>пр</w:t>
      </w:r>
      <w:proofErr w:type="spellEnd"/>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Сводом правил </w:t>
      </w:r>
      <w:hyperlink r:id="rId45" w:anchor="/document/70381284/entry/0" w:tgtFrame="_blank" w:tooltip="Открыть документ в системе Гарант" w:history="1">
        <w:r w:rsidRPr="00282071">
          <w:rPr>
            <w:rFonts w:ascii="Times New Roman" w:hAnsi="Times New Roman" w:cs="Times New Roman"/>
            <w:sz w:val="28"/>
            <w:szCs w:val="28"/>
            <w:lang w:eastAsia="ru-RU"/>
          </w:rPr>
          <w:t>СП 78.13330.2012</w:t>
        </w:r>
      </w:hyperlink>
      <w:r w:rsidRPr="00282071">
        <w:rPr>
          <w:rFonts w:ascii="Times New Roman" w:hAnsi="Times New Roman" w:cs="Times New Roman"/>
          <w:sz w:val="28"/>
          <w:szCs w:val="28"/>
          <w:lang w:eastAsia="ru-RU"/>
        </w:rPr>
        <w:t> "Свод правил. Автомобильные дороги. Актуализированная редакция </w:t>
      </w:r>
      <w:proofErr w:type="spellStart"/>
      <w:r w:rsidR="005D0CC5" w:rsidRPr="00282071">
        <w:rPr>
          <w:rFonts w:ascii="Times New Roman" w:hAnsi="Times New Roman" w:cs="Times New Roman"/>
          <w:sz w:val="28"/>
          <w:szCs w:val="28"/>
          <w:lang w:eastAsia="ru-RU"/>
        </w:rPr>
        <w:fldChar w:fldCharType="begin"/>
      </w:r>
      <w:r w:rsidRPr="00282071">
        <w:rPr>
          <w:rFonts w:ascii="Times New Roman" w:hAnsi="Times New Roman" w:cs="Times New Roman"/>
          <w:sz w:val="28"/>
          <w:szCs w:val="28"/>
          <w:lang w:eastAsia="ru-RU"/>
        </w:rPr>
        <w:instrText xml:space="preserve"> HYPERLINK "https://internet.garant.ru/" \l "/document/2306218/entry/0" \o "Открыть документ в системе Гарант" \t "_blank" </w:instrText>
      </w:r>
      <w:r w:rsidR="005D0CC5" w:rsidRPr="00282071">
        <w:rPr>
          <w:rFonts w:ascii="Times New Roman" w:hAnsi="Times New Roman" w:cs="Times New Roman"/>
          <w:sz w:val="28"/>
          <w:szCs w:val="28"/>
          <w:lang w:eastAsia="ru-RU"/>
        </w:rPr>
        <w:fldChar w:fldCharType="separate"/>
      </w:r>
      <w:r w:rsidRPr="00282071">
        <w:rPr>
          <w:rFonts w:ascii="Times New Roman" w:hAnsi="Times New Roman" w:cs="Times New Roman"/>
          <w:sz w:val="28"/>
          <w:szCs w:val="28"/>
          <w:lang w:eastAsia="ru-RU"/>
        </w:rPr>
        <w:t>СНиП</w:t>
      </w:r>
      <w:proofErr w:type="spellEnd"/>
      <w:r w:rsidRPr="00282071">
        <w:rPr>
          <w:rFonts w:ascii="Times New Roman" w:hAnsi="Times New Roman" w:cs="Times New Roman"/>
          <w:sz w:val="28"/>
          <w:szCs w:val="28"/>
          <w:lang w:eastAsia="ru-RU"/>
        </w:rPr>
        <w:t> 3.06.03-85</w:t>
      </w:r>
      <w:r w:rsidR="005D0CC5" w:rsidRPr="00282071">
        <w:rPr>
          <w:rFonts w:ascii="Times New Roman" w:hAnsi="Times New Roman" w:cs="Times New Roman"/>
          <w:sz w:val="28"/>
          <w:szCs w:val="28"/>
          <w:lang w:eastAsia="ru-RU"/>
        </w:rPr>
        <w:fldChar w:fldCharType="end"/>
      </w:r>
      <w:r w:rsidRPr="00282071">
        <w:rPr>
          <w:rFonts w:ascii="Times New Roman" w:hAnsi="Times New Roman" w:cs="Times New Roman"/>
          <w:sz w:val="28"/>
          <w:szCs w:val="28"/>
          <w:lang w:eastAsia="ru-RU"/>
        </w:rPr>
        <w:t>", утв. </w:t>
      </w:r>
      <w:hyperlink r:id="rId46" w:anchor="/document/70315210/entry/0" w:tgtFrame="_blank" w:tooltip="Открыть документ в системе Гарант" w:history="1">
        <w:r w:rsidRPr="00282071">
          <w:rPr>
            <w:rFonts w:ascii="Times New Roman" w:hAnsi="Times New Roman" w:cs="Times New Roman"/>
            <w:sz w:val="28"/>
            <w:szCs w:val="28"/>
            <w:lang w:eastAsia="ru-RU"/>
          </w:rPr>
          <w:t>приказом</w:t>
        </w:r>
      </w:hyperlink>
      <w:r w:rsidRPr="00282071">
        <w:rPr>
          <w:rFonts w:ascii="Times New Roman" w:hAnsi="Times New Roman" w:cs="Times New Roman"/>
          <w:sz w:val="28"/>
          <w:szCs w:val="28"/>
          <w:lang w:eastAsia="ru-RU"/>
        </w:rPr>
        <w:t> Министерства регионального развития РФ от 30.06.2012 N 272;</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иными нормативными актами.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4.11.4. Все созданные элементы (объекты) учитываются как единый комплекс, имеющий один инвентарный номер, если они имеют одинаковые функциональное назначение и срок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отражается информация по каждому элементу благоустройства, входящему в единый комплекс.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4.11.5. 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4.11.6. Если осуществление работ по благоустройству территории не привело к созданию нефинансовых активов, стоимость этих работ в полном объеме относится к расходам текущего финансового года.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Сведения о произведенных работах вносятся в Инвентарную карточку, которая ведется по соответствующему земельному участку и (или) по </w:t>
      </w:r>
      <w:r w:rsidRPr="00282071">
        <w:rPr>
          <w:rFonts w:ascii="Times New Roman" w:hAnsi="Times New Roman" w:cs="Times New Roman"/>
          <w:sz w:val="28"/>
          <w:szCs w:val="28"/>
          <w:lang w:eastAsia="ru-RU"/>
        </w:rPr>
        <w:lastRenderedPageBreak/>
        <w:t>объекту недвижимости, находящемуся на соответствующем земельном участке.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4.11.7. Многолетние насаждения учитываются на балансе в составе основных сре</w:t>
      </w:r>
      <w:proofErr w:type="gramStart"/>
      <w:r w:rsidRPr="00282071">
        <w:rPr>
          <w:rFonts w:ascii="Times New Roman" w:hAnsi="Times New Roman" w:cs="Times New Roman"/>
          <w:sz w:val="28"/>
          <w:szCs w:val="28"/>
          <w:lang w:eastAsia="ru-RU"/>
        </w:rPr>
        <w:t>дств в сл</w:t>
      </w:r>
      <w:proofErr w:type="gramEnd"/>
      <w:r w:rsidRPr="00282071">
        <w:rPr>
          <w:rFonts w:ascii="Times New Roman" w:hAnsi="Times New Roman" w:cs="Times New Roman"/>
          <w:sz w:val="28"/>
          <w:szCs w:val="28"/>
          <w:lang w:eastAsia="ru-RU"/>
        </w:rPr>
        <w:t>учае осуществления соответствующих капитальных вложений.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Капитальные вложения в многолетние насаждения включаются в состав основных средств ежегодно в сумме вложений, относящихся к принятым в эксплуатацию площадям. Принятие площадей в эксплуатацию производится при достижении насаждениями эксплуатационного возраста, то есть периода, когда насаждения будут приносить полезный потенциал, который предполагался от их посадки. Наступление такого периода определяется комиссией учреждения по поступлению и выбытию активов.</w:t>
      </w:r>
    </w:p>
    <w:p w:rsidR="00F1773D"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Насаждения, исторически произрастающие на закрепленном за учреждением земельном участке и не вовлеченные в экономический оборот, не учитываются в составе </w:t>
      </w:r>
      <w:proofErr w:type="spellStart"/>
      <w:r w:rsidRPr="00282071">
        <w:rPr>
          <w:rFonts w:ascii="Times New Roman" w:hAnsi="Times New Roman" w:cs="Times New Roman"/>
          <w:sz w:val="28"/>
          <w:szCs w:val="28"/>
          <w:lang w:eastAsia="ru-RU"/>
        </w:rPr>
        <w:t>непроизведенных</w:t>
      </w:r>
      <w:proofErr w:type="spellEnd"/>
      <w:r w:rsidRPr="00282071">
        <w:rPr>
          <w:rFonts w:ascii="Times New Roman" w:hAnsi="Times New Roman" w:cs="Times New Roman"/>
          <w:sz w:val="28"/>
          <w:szCs w:val="28"/>
          <w:lang w:eastAsia="ru-RU"/>
        </w:rPr>
        <w:t> активов</w:t>
      </w:r>
      <w:r w:rsidR="00F1773D" w:rsidRPr="00282071">
        <w:rPr>
          <w:rFonts w:ascii="Times New Roman" w:hAnsi="Times New Roman" w:cs="Times New Roman"/>
          <w:sz w:val="28"/>
          <w:szCs w:val="28"/>
          <w:lang w:eastAsia="ru-RU"/>
        </w:rPr>
        <w:t>.</w:t>
      </w:r>
    </w:p>
    <w:p w:rsidR="001C4CE6" w:rsidRPr="00282071" w:rsidRDefault="00F1773D"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 </w:t>
      </w:r>
      <w:r w:rsidR="001C4CE6" w:rsidRPr="00282071">
        <w:rPr>
          <w:rFonts w:ascii="Times New Roman" w:hAnsi="Times New Roman" w:cs="Times New Roman"/>
          <w:sz w:val="28"/>
          <w:szCs w:val="28"/>
          <w:lang w:eastAsia="ru-RU"/>
        </w:rPr>
        <w:t>4.12. Организация учета основных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4.12.1. Учет введенных в эксплуатацию объектов стоимостью до 10 000 рублей включительно осуществляется на </w:t>
      </w:r>
      <w:proofErr w:type="spellStart"/>
      <w:r w:rsidR="005D0CC5" w:rsidRPr="00282071">
        <w:rPr>
          <w:rFonts w:ascii="Times New Roman" w:hAnsi="Times New Roman" w:cs="Times New Roman"/>
          <w:sz w:val="28"/>
          <w:szCs w:val="28"/>
          <w:lang w:eastAsia="ru-RU"/>
        </w:rPr>
        <w:fldChar w:fldCharType="begin"/>
      </w:r>
      <w:r w:rsidRPr="00282071">
        <w:rPr>
          <w:rFonts w:ascii="Times New Roman" w:hAnsi="Times New Roman" w:cs="Times New Roman"/>
          <w:sz w:val="28"/>
          <w:szCs w:val="28"/>
          <w:lang w:eastAsia="ru-RU"/>
        </w:rPr>
        <w:instrText xml:space="preserve"> HYPERLINK "https://internet.garant.ru/" \l "/document/12180849/entry/21" \o "Открыть документ в системе Гарант" \t "_blank" </w:instrText>
      </w:r>
      <w:r w:rsidR="005D0CC5" w:rsidRPr="00282071">
        <w:rPr>
          <w:rFonts w:ascii="Times New Roman" w:hAnsi="Times New Roman" w:cs="Times New Roman"/>
          <w:sz w:val="28"/>
          <w:szCs w:val="28"/>
          <w:lang w:eastAsia="ru-RU"/>
        </w:rPr>
        <w:fldChar w:fldCharType="separate"/>
      </w:r>
      <w:r w:rsidRPr="00282071">
        <w:rPr>
          <w:rFonts w:ascii="Times New Roman" w:hAnsi="Times New Roman" w:cs="Times New Roman"/>
          <w:sz w:val="28"/>
          <w:szCs w:val="28"/>
          <w:lang w:eastAsia="ru-RU"/>
        </w:rPr>
        <w:t>забалансовом</w:t>
      </w:r>
      <w:proofErr w:type="spellEnd"/>
      <w:r w:rsidRPr="00282071">
        <w:rPr>
          <w:rFonts w:ascii="Times New Roman" w:hAnsi="Times New Roman" w:cs="Times New Roman"/>
          <w:sz w:val="28"/>
          <w:szCs w:val="28"/>
          <w:lang w:eastAsia="ru-RU"/>
        </w:rPr>
        <w:t> счете 21</w:t>
      </w:r>
      <w:r w:rsidR="005D0CC5" w:rsidRPr="00282071">
        <w:rPr>
          <w:rFonts w:ascii="Times New Roman" w:hAnsi="Times New Roman" w:cs="Times New Roman"/>
          <w:sz w:val="28"/>
          <w:szCs w:val="28"/>
          <w:lang w:eastAsia="ru-RU"/>
        </w:rPr>
        <w:fldChar w:fldCharType="end"/>
      </w:r>
      <w:r w:rsidRPr="00282071">
        <w:rPr>
          <w:rFonts w:ascii="Times New Roman" w:hAnsi="Times New Roman" w:cs="Times New Roman"/>
          <w:sz w:val="28"/>
          <w:szCs w:val="28"/>
          <w:lang w:eastAsia="ru-RU"/>
        </w:rPr>
        <w:t> "Основные средства в эксплуатации" в условной оценке: один объект, один рубль.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4.12.2. Начисление амортизации по основным средствам осуществляется ежемесячно и отражается последним днем календарного месяца. При передаче основных средств, по которым продолжает начисляться амортизация, амортизация за месяц, в котором производится передача объектов, производится датой оформления Акта о </w:t>
      </w:r>
      <w:proofErr w:type="spellStart"/>
      <w:proofErr w:type="gramStart"/>
      <w:r w:rsidRPr="00282071">
        <w:rPr>
          <w:rFonts w:ascii="Times New Roman" w:hAnsi="Times New Roman" w:cs="Times New Roman"/>
          <w:sz w:val="28"/>
          <w:szCs w:val="28"/>
          <w:lang w:eastAsia="ru-RU"/>
        </w:rPr>
        <w:t>приеме-передачи</w:t>
      </w:r>
      <w:proofErr w:type="spellEnd"/>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4.12.3. Амортизация начисляется на основании Ведомости начисления амортизации.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4.12.4. Под консервацией понимается прекращение эксплуатации объекта на срок более </w:t>
      </w:r>
      <w:r w:rsidR="00F1773D" w:rsidRPr="00282071">
        <w:rPr>
          <w:rFonts w:ascii="Times New Roman" w:hAnsi="Times New Roman" w:cs="Times New Roman"/>
          <w:sz w:val="28"/>
          <w:szCs w:val="28"/>
          <w:lang w:eastAsia="ru-RU"/>
        </w:rPr>
        <w:t>12</w:t>
      </w:r>
      <w:r w:rsidRPr="00282071">
        <w:rPr>
          <w:rFonts w:ascii="Times New Roman" w:hAnsi="Times New Roman" w:cs="Times New Roman"/>
          <w:sz w:val="28"/>
          <w:szCs w:val="28"/>
          <w:lang w:eastAsia="ru-RU"/>
        </w:rPr>
        <w:t> месяцев с возможностью возобновления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Перевод объектов основных средств на консервацию осуществляется на основании приказа руководителя учреждения, которым устанавливается конкретный срок консервации и проводимые мероприятия.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К приказу прилагается обоснование экономической целесообразности консервации.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После осуществления предусмотренных приказом мероприятий Комиссия по поступлению и выбытию активов учреждения оформляет Акт о консервации (</w:t>
      </w:r>
      <w:proofErr w:type="spellStart"/>
      <w:r w:rsidRPr="00282071">
        <w:rPr>
          <w:rFonts w:ascii="Times New Roman" w:hAnsi="Times New Roman" w:cs="Times New Roman"/>
          <w:sz w:val="28"/>
          <w:szCs w:val="28"/>
          <w:lang w:eastAsia="ru-RU"/>
        </w:rPr>
        <w:t>расконсервации</w:t>
      </w:r>
      <w:proofErr w:type="spellEnd"/>
      <w:r w:rsidRPr="00282071">
        <w:rPr>
          <w:rFonts w:ascii="Times New Roman" w:hAnsi="Times New Roman" w:cs="Times New Roman"/>
          <w:sz w:val="28"/>
          <w:szCs w:val="28"/>
          <w:lang w:eastAsia="ru-RU"/>
        </w:rPr>
        <w:t>) объекта основных средств (</w:t>
      </w:r>
      <w:hyperlink r:id="rId47" w:anchor="/document/400766923/entry/2002" w:tgtFrame="_blank" w:tooltip="Открыть документ в системе Гарант" w:history="1">
        <w:r w:rsidRPr="00282071">
          <w:rPr>
            <w:rFonts w:ascii="Times New Roman" w:hAnsi="Times New Roman" w:cs="Times New Roman"/>
            <w:sz w:val="28"/>
            <w:szCs w:val="28"/>
            <w:lang w:eastAsia="ru-RU"/>
          </w:rPr>
          <w:t>ф. 0510433</w:t>
        </w:r>
      </w:hyperlink>
      <w:r w:rsidRPr="00282071">
        <w:rPr>
          <w:rFonts w:ascii="Times New Roman" w:hAnsi="Times New Roman" w:cs="Times New Roman"/>
          <w:sz w:val="28"/>
          <w:szCs w:val="28"/>
          <w:lang w:eastAsia="ru-RU"/>
        </w:rPr>
        <w:t>), утверждаемый руководителем учреждения. В Акте указываются наименование, инвентарный номер объекта, его первоначальная (балансовая) стоимость, сумма начисленной амортизации, а также сведения о причинах консервации и сроке консервации.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Информация о консервации (</w:t>
      </w:r>
      <w:proofErr w:type="spellStart"/>
      <w:r w:rsidRPr="00282071">
        <w:rPr>
          <w:rFonts w:ascii="Times New Roman" w:hAnsi="Times New Roman" w:cs="Times New Roman"/>
          <w:sz w:val="28"/>
          <w:szCs w:val="28"/>
          <w:lang w:eastAsia="ru-RU"/>
        </w:rPr>
        <w:t>расконсервации</w:t>
      </w:r>
      <w:proofErr w:type="spellEnd"/>
      <w:r w:rsidRPr="00282071">
        <w:rPr>
          <w:rFonts w:ascii="Times New Roman" w:hAnsi="Times New Roman" w:cs="Times New Roman"/>
          <w:sz w:val="28"/>
          <w:szCs w:val="28"/>
          <w:lang w:eastAsia="ru-RU"/>
        </w:rPr>
        <w:t>) объекта основных средств вносится в Инвентарную карточку объекта (без отражения по соответствующим счетам аналитического учета счета 0 101 00 000 "Основные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4.12.5. Решение об отнесении капитальных вложений в объект операционной аренды к неотделимым (отделимым) улучшениям принимается </w:t>
      </w:r>
      <w:r w:rsidRPr="00282071">
        <w:rPr>
          <w:rFonts w:ascii="Times New Roman" w:hAnsi="Times New Roman" w:cs="Times New Roman"/>
          <w:sz w:val="28"/>
          <w:szCs w:val="28"/>
          <w:lang w:eastAsia="ru-RU"/>
        </w:rPr>
        <w:lastRenderedPageBreak/>
        <w:t>коллегиальным решением, основанным на профессиональном суждении квалифицированных специалистов, входящих в состав Комиссии по поступлению и выбытию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Стоимость работ по восстановлению (поддержанию) характеристик арендованного объекта не учитывается в составе капитальных вложений, а относится на расходы.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4.12.6. При безвозмездном поступлении от иной организации бюджетной сферы основных сре</w:t>
      </w:r>
      <w:proofErr w:type="gramStart"/>
      <w:r w:rsidRPr="00282071">
        <w:rPr>
          <w:rFonts w:ascii="Times New Roman" w:hAnsi="Times New Roman" w:cs="Times New Roman"/>
          <w:sz w:val="28"/>
          <w:szCs w:val="28"/>
          <w:lang w:eastAsia="ru-RU"/>
        </w:rPr>
        <w:t>дств ст</w:t>
      </w:r>
      <w:proofErr w:type="gramEnd"/>
      <w:r w:rsidRPr="00282071">
        <w:rPr>
          <w:rFonts w:ascii="Times New Roman" w:hAnsi="Times New Roman" w:cs="Times New Roman"/>
          <w:sz w:val="28"/>
          <w:szCs w:val="28"/>
          <w:lang w:eastAsia="ru-RU"/>
        </w:rPr>
        <w:t>оимостью менее 10 000 рублей включительно с начисленной амортизацией (за исключением объектов библиотечного фонда и поступления в связи с реорганизацией) отражается их выбытие на </w:t>
      </w:r>
      <w:proofErr w:type="spellStart"/>
      <w:r w:rsidRPr="00282071">
        <w:rPr>
          <w:rFonts w:ascii="Times New Roman" w:hAnsi="Times New Roman" w:cs="Times New Roman"/>
          <w:sz w:val="28"/>
          <w:szCs w:val="28"/>
          <w:lang w:eastAsia="ru-RU"/>
        </w:rPr>
        <w:t>забалансовый</w:t>
      </w:r>
      <w:proofErr w:type="spellEnd"/>
      <w:r w:rsidRPr="00282071">
        <w:rPr>
          <w:rFonts w:ascii="Times New Roman" w:hAnsi="Times New Roman" w:cs="Times New Roman"/>
          <w:sz w:val="28"/>
          <w:szCs w:val="28"/>
          <w:lang w:eastAsia="ru-RU"/>
        </w:rPr>
        <w:t> счет 21 при вводе в эксплуатацию. Списание балансовой стоимости и начисленной амортизации отражается бухгалтерскими записями: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1 104 ХХ 411 Кредит 1 101 ХХ 410 –списана балансовая стоимость объекта на сумму начисленной амортизации;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1 401 20 271 Кредит 1 101 ХХ 410 –списана остаточная стоимость объекта (при наличии).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4.12.7. При безвозмездном поступлении от иной организации бюджетной сферы основных сре</w:t>
      </w:r>
      <w:proofErr w:type="gramStart"/>
      <w:r w:rsidRPr="00282071">
        <w:rPr>
          <w:rFonts w:ascii="Times New Roman" w:hAnsi="Times New Roman" w:cs="Times New Roman"/>
          <w:sz w:val="28"/>
          <w:szCs w:val="28"/>
          <w:lang w:eastAsia="ru-RU"/>
        </w:rPr>
        <w:t>дств ст</w:t>
      </w:r>
      <w:proofErr w:type="gramEnd"/>
      <w:r w:rsidRPr="00282071">
        <w:rPr>
          <w:rFonts w:ascii="Times New Roman" w:hAnsi="Times New Roman" w:cs="Times New Roman"/>
          <w:sz w:val="28"/>
          <w:szCs w:val="28"/>
          <w:lang w:eastAsia="ru-RU"/>
        </w:rPr>
        <w:t>оимостью от 10 000 рублей до 100 000 рублей включительно с остаточной стоимостью (за исключением поступления в связи с реорганизацией) отражается доначисление амортизации до 100 000 рублей при выдаче объекта в эксплуатацию.</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4.12.8. В случае поступления основных средств стоимостью свыше 100 000 рублей по централизованному снабжению производится единовременный </w:t>
      </w:r>
      <w:proofErr w:type="gramStart"/>
      <w:r w:rsidRPr="00282071">
        <w:rPr>
          <w:rFonts w:ascii="Times New Roman" w:hAnsi="Times New Roman" w:cs="Times New Roman"/>
          <w:sz w:val="28"/>
          <w:szCs w:val="28"/>
          <w:lang w:eastAsia="ru-RU"/>
        </w:rPr>
        <w:t>расчет</w:t>
      </w:r>
      <w:proofErr w:type="gramEnd"/>
      <w:r w:rsidRPr="00282071">
        <w:rPr>
          <w:rFonts w:ascii="Times New Roman" w:hAnsi="Times New Roman" w:cs="Times New Roman"/>
          <w:sz w:val="28"/>
          <w:szCs w:val="28"/>
          <w:lang w:eastAsia="ru-RU"/>
        </w:rPr>
        <w:t> и доначисление амортизации за период от начала фактического использования объектов до постановки их на балансовый учет.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4.12.9. Выкупная цена предмета лизинга отражается бухгалтерской записью: Дебет КРБ 1 401 20 273 Кредит КРБ 1 302 31 73Х.</w:t>
      </w:r>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5. Учет нематериальных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5.1. Инвентарный номер нематериального актива состоит из 7 знаков и формируется по следующим правилам: в первых пяти знаках указывается синтетический счет объекта учета, в последующих знаках указывается порядковый номер нематериального актива в рамках общей нумерации объектов нематериальных активов в учреждении.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5.2. Начисление амортизации объектов нематериальных активов осуществляется линейным методом.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5.3. Возможность установления срока полезного использования по объектам, входящим в подгруппу "Нематериальные активы с неопределенным сроком полезного использования", осуществляется при проведении ежегодной инвентаризации в целях составления бюджетной отчетности.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случае установления сроков полезного использования для нематериальных активов, входящих в подгруппу "Нематериальные активы с неопределенным сроком полезного использования", способ начисления амортизации по ним определяется согласно положениям настоящей Учетной политики, если иной способ не будет выбран инвентаризационной комиссией.</w:t>
      </w:r>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lastRenderedPageBreak/>
        <w:t>6. Амортизация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6.1. Начисление амортизации объектов основных средств осуществляется линейным методом.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6.2. На структурную часть объекта основных средств, для которой Комиссия по поступлению и выбытию активов установила срок полезного использования, отличающийся от срока использования остальных частей объекта, амортизация начисляется отдельно. Стоимость этой части профильная Комиссия определяет в соответствующем протоколе.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6.3. Если срок полезного использования и метод начисления амортизации структурной части объекта основных средств - единицы учета - совпадают со сроком полезного использования и методом начисления амортизации иных частей, составляющих совместно со структурной частью объекта основных средств единый объект имущества, при определении суммы амортизации такой части они объединяются.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6.4. По результатам достройки, дооборудования, реконструкции, модернизации объекта основных сре</w:t>
      </w:r>
      <w:proofErr w:type="gramStart"/>
      <w:r w:rsidRPr="00282071">
        <w:rPr>
          <w:rFonts w:ascii="Times New Roman" w:hAnsi="Times New Roman" w:cs="Times New Roman"/>
          <w:sz w:val="28"/>
          <w:szCs w:val="28"/>
          <w:lang w:eastAsia="ru-RU"/>
        </w:rPr>
        <w:t>дств пр</w:t>
      </w:r>
      <w:proofErr w:type="gramEnd"/>
      <w:r w:rsidRPr="00282071">
        <w:rPr>
          <w:rFonts w:ascii="Times New Roman" w:hAnsi="Times New Roman" w:cs="Times New Roman"/>
          <w:sz w:val="28"/>
          <w:szCs w:val="28"/>
          <w:lang w:eastAsia="ru-RU"/>
        </w:rPr>
        <w:t>офильной комиссией учреждения принимаются решения: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 о пересмотре срока полезного использования объекта в связи с изменением первоначально принятых нормативных показателей его функционирования;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 об отсутствии оснований для пересмотра срока полезного использования объекта.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Если после модернизации (достройки, дооборудования, реконструкции) объекта срок его полезного использования не изменяется, то начисление амортизации в целях бюджетного учета при линейном способе производится исходя из остаточной стоимости, увеличенной на затраты по модернизации (достройке, дооборудованию, реконструкции), и оставшегося срока полезного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6.5. При переоценке основных средств, в том числе предназначенных для продажи или передаче организациям </w:t>
      </w:r>
      <w:proofErr w:type="spellStart"/>
      <w:r w:rsidRPr="00282071">
        <w:rPr>
          <w:rFonts w:ascii="Times New Roman" w:hAnsi="Times New Roman" w:cs="Times New Roman"/>
          <w:sz w:val="28"/>
          <w:szCs w:val="28"/>
          <w:lang w:eastAsia="ru-RU"/>
        </w:rPr>
        <w:t>небюджетной</w:t>
      </w:r>
      <w:proofErr w:type="spellEnd"/>
      <w:r w:rsidRPr="00282071">
        <w:rPr>
          <w:rFonts w:ascii="Times New Roman" w:hAnsi="Times New Roman" w:cs="Times New Roman"/>
          <w:sz w:val="28"/>
          <w:szCs w:val="28"/>
          <w:lang w:eastAsia="ru-RU"/>
        </w:rPr>
        <w:t> сферы, накопленная амортизация, исчисленная на дату переоценки, пересчитывается пропорционально изменению первоначальной стоимости объекта: сумма накопленной амортизации и балансовая стоимость основного средства умножаются на одинаковый коэффициент. Такой способ отражения пересчета накопленной амортизации применяется при налич</w:t>
      </w:r>
      <w:proofErr w:type="gramStart"/>
      <w:r w:rsidRPr="00282071">
        <w:rPr>
          <w:rFonts w:ascii="Times New Roman" w:hAnsi="Times New Roman" w:cs="Times New Roman"/>
          <w:sz w:val="28"/>
          <w:szCs w:val="28"/>
          <w:lang w:eastAsia="ru-RU"/>
        </w:rPr>
        <w:t>ии у о</w:t>
      </w:r>
      <w:proofErr w:type="gramEnd"/>
      <w:r w:rsidRPr="00282071">
        <w:rPr>
          <w:rFonts w:ascii="Times New Roman" w:hAnsi="Times New Roman" w:cs="Times New Roman"/>
          <w:sz w:val="28"/>
          <w:szCs w:val="28"/>
          <w:lang w:eastAsia="ru-RU"/>
        </w:rPr>
        <w:t>сновного средства остаточной стоимости по состоянию на дату переоценки. Если остаточная стоимость равна нулю, то накопленная амортизация, исчисленная до проведения переоценки, относится на уменьшение балансовой стоимости объекта по кредиту соответствующего балансового счета учета основного средства. После этого остаточная стоимость увеличивается на сумму </w:t>
      </w:r>
      <w:proofErr w:type="spellStart"/>
      <w:r w:rsidRPr="00282071">
        <w:rPr>
          <w:rFonts w:ascii="Times New Roman" w:hAnsi="Times New Roman" w:cs="Times New Roman"/>
          <w:sz w:val="28"/>
          <w:szCs w:val="28"/>
          <w:lang w:eastAsia="ru-RU"/>
        </w:rPr>
        <w:t>дооценки</w:t>
      </w:r>
      <w:proofErr w:type="spellEnd"/>
      <w:r w:rsidRPr="00282071">
        <w:rPr>
          <w:rFonts w:ascii="Times New Roman" w:hAnsi="Times New Roman" w:cs="Times New Roman"/>
          <w:sz w:val="28"/>
          <w:szCs w:val="28"/>
          <w:lang w:eastAsia="ru-RU"/>
        </w:rPr>
        <w:t> до справедливой стоимости по дебету соответствующего балансового счета учета основного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6.6. Начисление амортизации по неотделимым улучшениям в объекты операционной аренды производится исходя из срока полезного использования, определяемого в общеустановленном порядке для арендованных объектов.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6.7. Особенности начисления амортизации после изменения стоимости основного средства.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6.7.1. </w:t>
      </w:r>
      <w:proofErr w:type="gramStart"/>
      <w:r w:rsidRPr="00282071">
        <w:rPr>
          <w:rFonts w:ascii="Times New Roman" w:hAnsi="Times New Roman" w:cs="Times New Roman"/>
          <w:sz w:val="28"/>
          <w:szCs w:val="28"/>
          <w:lang w:eastAsia="ru-RU"/>
        </w:rPr>
        <w:t>Если стоимость основного средства в результате дооборудования (модернизации, замены частей) увеличилась и превысила 100 тыс. руб. (в том числе по основным средствам с амортизацией, начисленной в размере 100%), то на остаточную стоимость амортизация начисляется выбранным способом исходя из оставшегося срока полезного использования начиная с месяца, в котором увеличилась стоимость основного средства.</w:t>
      </w:r>
      <w:proofErr w:type="gramEnd"/>
      <w:r w:rsidRPr="00282071">
        <w:rPr>
          <w:rFonts w:ascii="Times New Roman" w:hAnsi="Times New Roman" w:cs="Times New Roman"/>
          <w:sz w:val="28"/>
          <w:szCs w:val="28"/>
          <w:lang w:eastAsia="ru-RU"/>
        </w:rPr>
        <w:t> Если срок полезного использования истек и не пересматривается, то амортизация на основное средство </w:t>
      </w:r>
      <w:proofErr w:type="spellStart"/>
      <w:r w:rsidRPr="00282071">
        <w:rPr>
          <w:rFonts w:ascii="Times New Roman" w:hAnsi="Times New Roman" w:cs="Times New Roman"/>
          <w:sz w:val="28"/>
          <w:szCs w:val="28"/>
          <w:lang w:eastAsia="ru-RU"/>
        </w:rPr>
        <w:t>доначисляется</w:t>
      </w:r>
      <w:proofErr w:type="spellEnd"/>
      <w:r w:rsidRPr="00282071">
        <w:rPr>
          <w:rFonts w:ascii="Times New Roman" w:hAnsi="Times New Roman" w:cs="Times New Roman"/>
          <w:sz w:val="28"/>
          <w:szCs w:val="28"/>
          <w:lang w:eastAsia="ru-RU"/>
        </w:rPr>
        <w:t> единовременно до 100%.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6.7.2. Если несколько основных сре</w:t>
      </w:r>
      <w:proofErr w:type="gramStart"/>
      <w:r w:rsidRPr="00282071">
        <w:rPr>
          <w:rFonts w:ascii="Times New Roman" w:hAnsi="Times New Roman" w:cs="Times New Roman"/>
          <w:sz w:val="28"/>
          <w:szCs w:val="28"/>
          <w:lang w:eastAsia="ru-RU"/>
        </w:rPr>
        <w:t>дств ст</w:t>
      </w:r>
      <w:proofErr w:type="gramEnd"/>
      <w:r w:rsidRPr="00282071">
        <w:rPr>
          <w:rFonts w:ascii="Times New Roman" w:hAnsi="Times New Roman" w:cs="Times New Roman"/>
          <w:sz w:val="28"/>
          <w:szCs w:val="28"/>
          <w:lang w:eastAsia="ru-RU"/>
        </w:rPr>
        <w:t>оимостью не более 100 тыс. руб., по которым амортизация была начислена в размере 100%, объединяются в одно, то перерасчет амортизации не производится и составляет 100%.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6.7.3. В случае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основного средства его выбытие и принятие к учету новых объектов основных средств отражается в учете одновременно и не приводит к изменению общей стоимости основных средств и ранее начисленной амортизации. При этом ранее начисленная амортизация распределяется между принятыми к учету в результате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объектами основных сре</w:t>
      </w:r>
      <w:proofErr w:type="gramStart"/>
      <w:r w:rsidRPr="00282071">
        <w:rPr>
          <w:rFonts w:ascii="Times New Roman" w:hAnsi="Times New Roman" w:cs="Times New Roman"/>
          <w:sz w:val="28"/>
          <w:szCs w:val="28"/>
          <w:lang w:eastAsia="ru-RU"/>
        </w:rPr>
        <w:t>дств пр</w:t>
      </w:r>
      <w:proofErr w:type="gramEnd"/>
      <w:r w:rsidRPr="00282071">
        <w:rPr>
          <w:rFonts w:ascii="Times New Roman" w:hAnsi="Times New Roman" w:cs="Times New Roman"/>
          <w:sz w:val="28"/>
          <w:szCs w:val="28"/>
          <w:lang w:eastAsia="ru-RU"/>
        </w:rPr>
        <w:t>опорционально их балансовой стоимости.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6.7.4. Далее производятся следующие действия с полученными от </w:t>
      </w:r>
      <w:proofErr w:type="spellStart"/>
      <w:r w:rsidRPr="00282071">
        <w:rPr>
          <w:rFonts w:ascii="Times New Roman" w:hAnsi="Times New Roman" w:cs="Times New Roman"/>
          <w:sz w:val="28"/>
          <w:szCs w:val="28"/>
          <w:lang w:eastAsia="ru-RU"/>
        </w:rPr>
        <w:t>разукомплектации</w:t>
      </w:r>
      <w:proofErr w:type="spellEnd"/>
      <w:r w:rsidRPr="00282071">
        <w:rPr>
          <w:rFonts w:ascii="Times New Roman" w:hAnsi="Times New Roman" w:cs="Times New Roman"/>
          <w:sz w:val="28"/>
          <w:szCs w:val="28"/>
          <w:lang w:eastAsia="ru-RU"/>
        </w:rPr>
        <w:t> основными средствами: независимо от новой стоимости объекты продолжают учитываться на балансе, и при наличии остаточной стоимости амортизация продолжает начисляться ранее выбранным способом исходя из оставшегося срока полезного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6.7.5. В случае частичной ликвидации основного средства стоимостью свыше 100 тыс. руб. с остаточной стоимостью амортизация на него продолжает начисляться ранее выбранным способом независимо от его стоимости.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6.7.6. При частичной ликвидации основного средства с остаточной стоимостью амортизация по выбывающей части рассчитывается пропорционально стоимости выбывающей части относительно стоимости всего инвентарного объекта.</w:t>
      </w:r>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7. Учет материальных запасов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7.1. Группировка материальных запасов, учитываемых на счете 0 105 00 000, по сходным характеристикам осуществлена следующим образом: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7.2. Единицей бюджетного учета материальных запасов является: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7.3. Метод оценки материальных запасов при их выбытии (отпуске):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7.4. Передача материальных запасов подрядчику для изготовления (создания) объектов нефинансовых активов, используя материалы заказчика, отражается как внутреннее перемещение материальных запасов на основании Накладной на отпуск материалов на сторону с пометкой "передано на сторону".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7.5. </w:t>
      </w:r>
      <w:proofErr w:type="gramStart"/>
      <w:r w:rsidRPr="00282071">
        <w:rPr>
          <w:rFonts w:ascii="Times New Roman" w:hAnsi="Times New Roman" w:cs="Times New Roman"/>
          <w:sz w:val="28"/>
          <w:szCs w:val="28"/>
          <w:lang w:eastAsia="ru-RU"/>
        </w:rPr>
        <w:t xml:space="preserve">Первоначальная стоимость материальных запасов, приобретенных и принятых к учету в оценке, предусмотренной контрактом (договором), но которые находятся в пути, подлежит уточнению с выделением отклонений </w:t>
      </w:r>
      <w:r w:rsidRPr="00282071">
        <w:rPr>
          <w:rFonts w:ascii="Times New Roman" w:hAnsi="Times New Roman" w:cs="Times New Roman"/>
          <w:sz w:val="28"/>
          <w:szCs w:val="28"/>
          <w:lang w:eastAsia="ru-RU"/>
        </w:rPr>
        <w:lastRenderedPageBreak/>
        <w:t>фактической стоимости от транспортных расходов, наценок посреднических организаций.</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7.6. Учет запасных частей к автотранспортным средствам (самоходной техники), выданных на транспортные средства взамен изношенных, ведется на </w:t>
      </w:r>
      <w:proofErr w:type="spellStart"/>
      <w:r w:rsidR="005D0CC5" w:rsidRPr="00282071">
        <w:rPr>
          <w:rFonts w:ascii="Times New Roman" w:hAnsi="Times New Roman" w:cs="Times New Roman"/>
          <w:sz w:val="28"/>
          <w:szCs w:val="28"/>
          <w:lang w:eastAsia="ru-RU"/>
        </w:rPr>
        <w:fldChar w:fldCharType="begin"/>
      </w:r>
      <w:r w:rsidRPr="00282071">
        <w:rPr>
          <w:rFonts w:ascii="Times New Roman" w:hAnsi="Times New Roman" w:cs="Times New Roman"/>
          <w:sz w:val="28"/>
          <w:szCs w:val="28"/>
          <w:lang w:eastAsia="ru-RU"/>
        </w:rPr>
        <w:instrText xml:space="preserve"> HYPERLINK "https://internet.garant.ru/" \l "/document/12180849/entry/9" \o "Открыть документ в системе Гарант" \t "_blank" </w:instrText>
      </w:r>
      <w:r w:rsidR="005D0CC5" w:rsidRPr="00282071">
        <w:rPr>
          <w:rFonts w:ascii="Times New Roman" w:hAnsi="Times New Roman" w:cs="Times New Roman"/>
          <w:sz w:val="28"/>
          <w:szCs w:val="28"/>
          <w:lang w:eastAsia="ru-RU"/>
        </w:rPr>
        <w:fldChar w:fldCharType="separate"/>
      </w:r>
      <w:r w:rsidRPr="00282071">
        <w:rPr>
          <w:rFonts w:ascii="Times New Roman" w:hAnsi="Times New Roman" w:cs="Times New Roman"/>
          <w:sz w:val="28"/>
          <w:szCs w:val="28"/>
          <w:lang w:eastAsia="ru-RU"/>
        </w:rPr>
        <w:t>забалансовом</w:t>
      </w:r>
      <w:proofErr w:type="spellEnd"/>
      <w:r w:rsidRPr="00282071">
        <w:rPr>
          <w:rFonts w:ascii="Times New Roman" w:hAnsi="Times New Roman" w:cs="Times New Roman"/>
          <w:sz w:val="28"/>
          <w:szCs w:val="28"/>
          <w:lang w:eastAsia="ru-RU"/>
        </w:rPr>
        <w:t> счете 09</w:t>
      </w:r>
      <w:r w:rsidR="005D0CC5" w:rsidRPr="00282071">
        <w:rPr>
          <w:rFonts w:ascii="Times New Roman" w:hAnsi="Times New Roman" w:cs="Times New Roman"/>
          <w:sz w:val="28"/>
          <w:szCs w:val="28"/>
          <w:lang w:eastAsia="ru-RU"/>
        </w:rPr>
        <w:fldChar w:fldCharType="end"/>
      </w:r>
      <w:r w:rsidRPr="00282071">
        <w:rPr>
          <w:rFonts w:ascii="Times New Roman" w:hAnsi="Times New Roman" w:cs="Times New Roman"/>
          <w:sz w:val="28"/>
          <w:szCs w:val="28"/>
          <w:lang w:eastAsia="ru-RU"/>
        </w:rPr>
        <w:t> "Запасные части к транспортным средствам".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Перечень материальных ценностей, учитываемых на </w:t>
      </w:r>
      <w:hyperlink r:id="rId48" w:anchor="/document/12180849/entry/9" w:tgtFrame="_blank" w:tooltip="Открыть документ в системе Гарант" w:history="1">
        <w:r w:rsidRPr="00282071">
          <w:rPr>
            <w:rFonts w:ascii="Times New Roman" w:hAnsi="Times New Roman" w:cs="Times New Roman"/>
            <w:sz w:val="28"/>
            <w:szCs w:val="28"/>
            <w:lang w:eastAsia="ru-RU"/>
          </w:rPr>
          <w:t>счете 09</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аккумулятор;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шины;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покрышки;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7.7. Материальные запасы, переданные в личное пользование сотрудникам, списываются с балансового учета и учитываются на </w:t>
      </w:r>
      <w:proofErr w:type="spellStart"/>
      <w:r w:rsidRPr="00282071">
        <w:rPr>
          <w:rFonts w:ascii="Times New Roman" w:hAnsi="Times New Roman" w:cs="Times New Roman"/>
          <w:sz w:val="28"/>
          <w:szCs w:val="28"/>
          <w:lang w:eastAsia="ru-RU"/>
        </w:rPr>
        <w:t>забалансовом</w:t>
      </w:r>
      <w:proofErr w:type="spellEnd"/>
      <w:r w:rsidRPr="00282071">
        <w:rPr>
          <w:rFonts w:ascii="Times New Roman" w:hAnsi="Times New Roman" w:cs="Times New Roman"/>
          <w:sz w:val="28"/>
          <w:szCs w:val="28"/>
          <w:lang w:eastAsia="ru-RU"/>
        </w:rPr>
        <w:t> </w:t>
      </w:r>
      <w:hyperlink r:id="rId49" w:anchor="/document/12180849/entry/27" w:tgtFrame="_blank" w:tooltip="Открыть документ в системе Гарант" w:history="1">
        <w:r w:rsidRPr="00282071">
          <w:rPr>
            <w:rFonts w:ascii="Times New Roman" w:hAnsi="Times New Roman" w:cs="Times New Roman"/>
            <w:sz w:val="28"/>
            <w:szCs w:val="28"/>
            <w:lang w:eastAsia="ru-RU"/>
          </w:rPr>
          <w:t>счете 27</w:t>
        </w:r>
      </w:hyperlink>
      <w:r w:rsidRPr="00282071">
        <w:rPr>
          <w:rFonts w:ascii="Times New Roman" w:hAnsi="Times New Roman" w:cs="Times New Roman"/>
          <w:sz w:val="28"/>
          <w:szCs w:val="28"/>
          <w:lang w:eastAsia="ru-RU"/>
        </w:rPr>
        <w:t> "Материальные ценности, выданные в личное пользование работникам (сотрудникам)".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Выбытие имущества с </w:t>
      </w:r>
      <w:proofErr w:type="spellStart"/>
      <w:r w:rsidRPr="00282071">
        <w:rPr>
          <w:rFonts w:ascii="Times New Roman" w:hAnsi="Times New Roman" w:cs="Times New Roman"/>
          <w:sz w:val="28"/>
          <w:szCs w:val="28"/>
          <w:lang w:eastAsia="ru-RU"/>
        </w:rPr>
        <w:t>забалансового</w:t>
      </w:r>
      <w:proofErr w:type="spellEnd"/>
      <w:r w:rsidRPr="00282071">
        <w:rPr>
          <w:rFonts w:ascii="Times New Roman" w:hAnsi="Times New Roman" w:cs="Times New Roman"/>
          <w:sz w:val="28"/>
          <w:szCs w:val="28"/>
          <w:lang w:eastAsia="ru-RU"/>
        </w:rPr>
        <w:t> счета 27 в связи с его возвратом (передачей) должностными лицами оформляется Накладной на внутреннее перемещение объектов нефинансовых активов (ф. 0510450).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7.8. Предметы мягкого инвентаря маркируются при </w:t>
      </w:r>
      <w:r w:rsidR="00F1773D" w:rsidRPr="00282071">
        <w:rPr>
          <w:rFonts w:ascii="Times New Roman" w:hAnsi="Times New Roman" w:cs="Times New Roman"/>
          <w:sz w:val="28"/>
          <w:szCs w:val="28"/>
          <w:lang w:eastAsia="ru-RU"/>
        </w:rPr>
        <w:t>поступлении на склад в течение 2 р</w:t>
      </w:r>
      <w:r w:rsidRPr="00282071">
        <w:rPr>
          <w:rFonts w:ascii="Times New Roman" w:hAnsi="Times New Roman" w:cs="Times New Roman"/>
          <w:sz w:val="28"/>
          <w:szCs w:val="28"/>
          <w:lang w:eastAsia="ru-RU"/>
        </w:rPr>
        <w:t>абочих дней .</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7.9. В случае признания материальных запасов имуществом, не удовлетворяющим критериям актива, в бюджетном учете отражается списание материальных запасов с применением счета 1 401 10 172 "Доходы от операций с активами".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Одновременно признанные </w:t>
      </w:r>
      <w:proofErr w:type="spellStart"/>
      <w:r w:rsidRPr="00282071">
        <w:rPr>
          <w:rFonts w:ascii="Times New Roman" w:hAnsi="Times New Roman" w:cs="Times New Roman"/>
          <w:sz w:val="28"/>
          <w:szCs w:val="28"/>
          <w:lang w:eastAsia="ru-RU"/>
        </w:rPr>
        <w:t>неактивами</w:t>
      </w:r>
      <w:proofErr w:type="spellEnd"/>
      <w:r w:rsidRPr="00282071">
        <w:rPr>
          <w:rFonts w:ascii="Times New Roman" w:hAnsi="Times New Roman" w:cs="Times New Roman"/>
          <w:sz w:val="28"/>
          <w:szCs w:val="28"/>
          <w:lang w:eastAsia="ru-RU"/>
        </w:rPr>
        <w:t> материальные запасы отражаются на </w:t>
      </w:r>
      <w:proofErr w:type="spellStart"/>
      <w:r w:rsidRPr="00282071">
        <w:rPr>
          <w:rFonts w:ascii="Times New Roman" w:hAnsi="Times New Roman" w:cs="Times New Roman"/>
          <w:sz w:val="28"/>
          <w:szCs w:val="28"/>
          <w:lang w:eastAsia="ru-RU"/>
        </w:rPr>
        <w:t>забалансовом</w:t>
      </w:r>
      <w:proofErr w:type="spellEnd"/>
      <w:r w:rsidRPr="00282071">
        <w:rPr>
          <w:rFonts w:ascii="Times New Roman" w:hAnsi="Times New Roman" w:cs="Times New Roman"/>
          <w:sz w:val="28"/>
          <w:szCs w:val="28"/>
          <w:lang w:eastAsia="ru-RU"/>
        </w:rPr>
        <w:t> счете 02 "Материальные ценности на хранении".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7.10. К потребляемым материальным запасам относятся объекты, которые в результате однократного использования теряют свои потребительские свойства, а также следующие материальные запасы, которые в случае однократного использования не теряют свои потребительские свойства: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канцелярские принадлежности в случае, если их стоимость не превышает 500 рублей за </w:t>
      </w:r>
      <w:proofErr w:type="spellStart"/>
      <w:r w:rsidRPr="00282071">
        <w:rPr>
          <w:rFonts w:ascii="Times New Roman" w:hAnsi="Times New Roman" w:cs="Times New Roman"/>
          <w:sz w:val="28"/>
          <w:szCs w:val="28"/>
          <w:lang w:eastAsia="ru-RU"/>
        </w:rPr>
        <w:t>еденицу</w:t>
      </w:r>
      <w:proofErr w:type="spell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w:t>
      </w:r>
      <w:proofErr w:type="spellStart"/>
      <w:r w:rsidRPr="00282071">
        <w:rPr>
          <w:rFonts w:ascii="Times New Roman" w:hAnsi="Times New Roman" w:cs="Times New Roman"/>
          <w:sz w:val="28"/>
          <w:szCs w:val="28"/>
          <w:lang w:eastAsia="ru-RU"/>
        </w:rPr>
        <w:t>хозтовары</w:t>
      </w:r>
      <w:proofErr w:type="spellEnd"/>
      <w:r w:rsidRPr="00282071">
        <w:rPr>
          <w:rFonts w:ascii="Times New Roman" w:hAnsi="Times New Roman" w:cs="Times New Roman"/>
          <w:sz w:val="28"/>
          <w:szCs w:val="28"/>
          <w:lang w:eastAsia="ru-RU"/>
        </w:rPr>
        <w:t>, которые выдаются ответственным </w:t>
      </w:r>
      <w:proofErr w:type="gramStart"/>
      <w:r w:rsidRPr="00282071">
        <w:rPr>
          <w:rFonts w:ascii="Times New Roman" w:hAnsi="Times New Roman" w:cs="Times New Roman"/>
          <w:sz w:val="28"/>
          <w:szCs w:val="28"/>
          <w:lang w:eastAsia="ru-RU"/>
        </w:rPr>
        <w:t>лицам</w:t>
      </w:r>
      <w:proofErr w:type="gramEnd"/>
      <w:r w:rsidRPr="00282071">
        <w:rPr>
          <w:rFonts w:ascii="Times New Roman" w:hAnsi="Times New Roman" w:cs="Times New Roman"/>
          <w:sz w:val="28"/>
          <w:szCs w:val="28"/>
          <w:lang w:eastAsia="ru-RU"/>
        </w:rPr>
        <w:t> согласно установленным в учреждении нормам;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иные </w:t>
      </w:r>
      <w:proofErr w:type="spellStart"/>
      <w:r w:rsidRPr="00282071">
        <w:rPr>
          <w:rFonts w:ascii="Times New Roman" w:hAnsi="Times New Roman" w:cs="Times New Roman"/>
          <w:sz w:val="28"/>
          <w:szCs w:val="28"/>
          <w:lang w:eastAsia="ru-RU"/>
        </w:rPr>
        <w:t>хозтовары</w:t>
      </w:r>
      <w:proofErr w:type="spellEnd"/>
      <w:r w:rsidRPr="00282071">
        <w:rPr>
          <w:rFonts w:ascii="Times New Roman" w:hAnsi="Times New Roman" w:cs="Times New Roman"/>
          <w:sz w:val="28"/>
          <w:szCs w:val="28"/>
          <w:lang w:eastAsia="ru-RU"/>
        </w:rPr>
        <w:t>, если их стоимость не превышает 500 рублей за </w:t>
      </w:r>
      <w:proofErr w:type="spellStart"/>
      <w:r w:rsidRPr="00282071">
        <w:rPr>
          <w:rFonts w:ascii="Times New Roman" w:hAnsi="Times New Roman" w:cs="Times New Roman"/>
          <w:sz w:val="28"/>
          <w:szCs w:val="28"/>
          <w:lang w:eastAsia="ru-RU"/>
        </w:rPr>
        <w:t>еденицу</w:t>
      </w:r>
      <w:proofErr w:type="spell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К </w:t>
      </w:r>
      <w:proofErr w:type="spellStart"/>
      <w:r w:rsidRPr="00282071">
        <w:rPr>
          <w:rFonts w:ascii="Times New Roman" w:hAnsi="Times New Roman" w:cs="Times New Roman"/>
          <w:sz w:val="28"/>
          <w:szCs w:val="28"/>
          <w:lang w:eastAsia="ru-RU"/>
        </w:rPr>
        <w:t>непотребляемым</w:t>
      </w:r>
      <w:proofErr w:type="spellEnd"/>
      <w:r w:rsidRPr="00282071">
        <w:rPr>
          <w:rFonts w:ascii="Times New Roman" w:hAnsi="Times New Roman" w:cs="Times New Roman"/>
          <w:sz w:val="28"/>
          <w:szCs w:val="28"/>
          <w:lang w:eastAsia="ru-RU"/>
        </w:rPr>
        <w:t> материальным запасам относятся иные материальные запасы, которые не теряют своих натуральных свой</w:t>
      </w:r>
      <w:proofErr w:type="gramStart"/>
      <w:r w:rsidRPr="00282071">
        <w:rPr>
          <w:rFonts w:ascii="Times New Roman" w:hAnsi="Times New Roman" w:cs="Times New Roman"/>
          <w:sz w:val="28"/>
          <w:szCs w:val="28"/>
          <w:lang w:eastAsia="ru-RU"/>
        </w:rPr>
        <w:t>ств в пр</w:t>
      </w:r>
      <w:proofErr w:type="gramEnd"/>
      <w:r w:rsidRPr="00282071">
        <w:rPr>
          <w:rFonts w:ascii="Times New Roman" w:hAnsi="Times New Roman" w:cs="Times New Roman"/>
          <w:sz w:val="28"/>
          <w:szCs w:val="28"/>
          <w:lang w:eastAsia="ru-RU"/>
        </w:rPr>
        <w:t>оцессе их использования.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7.11. При получении топлива по топливным картам его постановка на учет осуществляется на основании самостоятельно разработанной формы отчет по горюче смазочным материалам, к которой прилагаются: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служебные записки (отчеты) ответственных за получение топлива лиц (водителей) в произвольной форме;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чеки и иные документы, подтверждающие отгрузку топлива.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При поступлении сводных отгрузочных документов (накладных) от поставщиков топлива производится сверка объемов топлива, </w:t>
      </w:r>
      <w:r w:rsidRPr="00282071">
        <w:rPr>
          <w:rFonts w:ascii="Times New Roman" w:hAnsi="Times New Roman" w:cs="Times New Roman"/>
          <w:sz w:val="28"/>
          <w:szCs w:val="28"/>
          <w:lang w:eastAsia="ru-RU"/>
        </w:rPr>
        <w:lastRenderedPageBreak/>
        <w:t>оприходованного на основании отчетов держателей топливных карт, с данными контрагентов.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7.12. </w:t>
      </w:r>
      <w:proofErr w:type="gramStart"/>
      <w:r w:rsidRPr="00282071">
        <w:rPr>
          <w:rFonts w:ascii="Times New Roman" w:hAnsi="Times New Roman" w:cs="Times New Roman"/>
          <w:sz w:val="28"/>
          <w:szCs w:val="28"/>
          <w:lang w:eastAsia="ru-RU"/>
        </w:rPr>
        <w:t>Материальные запасы, полученные в результате частичной ликвидации, ремонтов, ликвидации (демонтажа, утилизации) основных средств, принимаются к учету на основании Акта о приеме-передаче объектов нефинансовых активов (</w:t>
      </w:r>
      <w:hyperlink r:id="rId50" w:anchor="/document/400766923/entry/20100" w:tgtFrame="_blank" w:tooltip="Открыть документ в системе Гарант" w:history="1">
        <w:r w:rsidRPr="00282071">
          <w:rPr>
            <w:rFonts w:ascii="Times New Roman" w:hAnsi="Times New Roman" w:cs="Times New Roman"/>
            <w:sz w:val="28"/>
            <w:szCs w:val="28"/>
            <w:lang w:eastAsia="ru-RU"/>
          </w:rPr>
          <w:t>ф. 0510448</w:t>
        </w:r>
      </w:hyperlink>
      <w:r w:rsidRPr="00282071">
        <w:rPr>
          <w:rFonts w:ascii="Times New Roman" w:hAnsi="Times New Roman" w:cs="Times New Roman"/>
          <w:sz w:val="28"/>
          <w:szCs w:val="28"/>
          <w:lang w:eastAsia="ru-RU"/>
        </w:rPr>
        <w:t>) по справедливой стоимости, определенной согласно Решению об оценке стоимости имущества, отчуждаемого не в пользу организаций бюджетной сферы (</w:t>
      </w:r>
      <w:hyperlink r:id="rId51" w:anchor="/document/400766923/entry/2008" w:tgtFrame="_blank" w:tooltip="Открыть документ в системе Гарант" w:history="1">
        <w:r w:rsidRPr="00282071">
          <w:rPr>
            <w:rFonts w:ascii="Times New Roman" w:hAnsi="Times New Roman" w:cs="Times New Roman"/>
            <w:sz w:val="28"/>
            <w:szCs w:val="28"/>
            <w:lang w:eastAsia="ru-RU"/>
          </w:rPr>
          <w:t>ф. 0510442</w:t>
        </w:r>
      </w:hyperlink>
      <w:r w:rsidRPr="00282071">
        <w:rPr>
          <w:rFonts w:ascii="Times New Roman" w:hAnsi="Times New Roman" w:cs="Times New Roman"/>
          <w:sz w:val="28"/>
          <w:szCs w:val="28"/>
          <w:lang w:eastAsia="ru-RU"/>
        </w:rPr>
        <w:t>).</w:t>
      </w:r>
      <w:proofErr w:type="gramEnd"/>
    </w:p>
    <w:p w:rsidR="001C4CE6" w:rsidRPr="00282071" w:rsidRDefault="001C4CE6" w:rsidP="00282071">
      <w:pPr>
        <w:pStyle w:val="a3"/>
        <w:jc w:val="center"/>
        <w:rPr>
          <w:rFonts w:ascii="Times New Roman" w:hAnsi="Times New Roman" w:cs="Times New Roman"/>
          <w:iCs/>
          <w:sz w:val="28"/>
          <w:szCs w:val="28"/>
          <w:lang w:eastAsia="ru-RU"/>
        </w:rPr>
      </w:pPr>
      <w:r w:rsidRPr="00282071">
        <w:rPr>
          <w:rFonts w:ascii="Times New Roman" w:hAnsi="Times New Roman" w:cs="Times New Roman"/>
          <w:iCs/>
          <w:sz w:val="28"/>
          <w:szCs w:val="28"/>
          <w:lang w:eastAsia="ru-RU"/>
        </w:rPr>
        <w:t>8. Учет затрат на изготовление готовой продукции, выполнение работ, оказание услуг</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8.1. Устанавливается позаказный способ (метод) </w:t>
      </w:r>
      <w:proofErr w:type="spellStart"/>
      <w:r w:rsidRPr="00282071">
        <w:rPr>
          <w:rFonts w:ascii="Times New Roman" w:hAnsi="Times New Roman" w:cs="Times New Roman"/>
          <w:sz w:val="28"/>
          <w:szCs w:val="28"/>
          <w:lang w:eastAsia="ru-RU"/>
        </w:rPr>
        <w:t>калькулирования</w:t>
      </w:r>
      <w:proofErr w:type="spellEnd"/>
      <w:r w:rsidRPr="00282071">
        <w:rPr>
          <w:rFonts w:ascii="Times New Roman" w:hAnsi="Times New Roman" w:cs="Times New Roman"/>
          <w:sz w:val="28"/>
          <w:szCs w:val="28"/>
          <w:lang w:eastAsia="ru-RU"/>
        </w:rPr>
        <w:t> себестоимости по видам готовой продукции, работ, услуг.</w:t>
      </w:r>
    </w:p>
    <w:p w:rsidR="001C4CE6" w:rsidRPr="00282071" w:rsidRDefault="001C4CE6" w:rsidP="00282071">
      <w:pPr>
        <w:pStyle w:val="a3"/>
        <w:jc w:val="both"/>
        <w:rPr>
          <w:rFonts w:ascii="Times New Roman" w:hAnsi="Times New Roman" w:cs="Times New Roman"/>
          <w:sz w:val="28"/>
          <w:szCs w:val="28"/>
          <w:lang w:eastAsia="ru-RU"/>
        </w:rPr>
      </w:pPr>
      <w:proofErr w:type="spellStart"/>
      <w:r w:rsidRPr="00282071">
        <w:rPr>
          <w:rFonts w:ascii="Times New Roman" w:hAnsi="Times New Roman" w:cs="Times New Roman"/>
          <w:sz w:val="28"/>
          <w:szCs w:val="28"/>
          <w:lang w:eastAsia="ru-RU"/>
        </w:rPr>
        <w:t>Калькулирование</w:t>
      </w:r>
      <w:proofErr w:type="spellEnd"/>
      <w:r w:rsidRPr="00282071">
        <w:rPr>
          <w:rFonts w:ascii="Times New Roman" w:hAnsi="Times New Roman" w:cs="Times New Roman"/>
          <w:sz w:val="28"/>
          <w:szCs w:val="28"/>
          <w:lang w:eastAsia="ru-RU"/>
        </w:rPr>
        <w:t> себестоимости в учреждении осуществляет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8.2. Затраты при изготовлении продукции, выполнении работ, оказании услуг распределяются на прямые, накладные, общехозяйственные.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8.3. Учет затрат по экономическим элементам и по статьям калькуляции, по способу включения в себестоимость осуществляется следующим образом: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8.3.1. В состав прямых затрат включаются расходы, непосредственно связанные с оказанием (выполнением, изготовлением) конкретного вида услуг (работ, продукции) в рамках одного вида деятельности: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расходы на оплату труда и начисления на выплаты по оплате труда сотрудников учреждения, непосредственно участвующих в оказании услуги (выполнении работы, изготовлении продукции) - основного персонала;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фактическая стоимость использованных материальных запасов, израсходованных непосредственно на оказание услуги (выполнение работы, изготовление продукции), естественная убыль, а также пришедшие в негодность в результате их использования при оказании услуги (выполнении работы, изготовлении продукции);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переданные в эксплуатацию объекты основных сре</w:t>
      </w:r>
      <w:proofErr w:type="gramStart"/>
      <w:r w:rsidRPr="00282071">
        <w:rPr>
          <w:rFonts w:ascii="Times New Roman" w:hAnsi="Times New Roman" w:cs="Times New Roman"/>
          <w:sz w:val="28"/>
          <w:szCs w:val="28"/>
          <w:lang w:eastAsia="ru-RU"/>
        </w:rPr>
        <w:t>дств ст</w:t>
      </w:r>
      <w:proofErr w:type="gramEnd"/>
      <w:r w:rsidRPr="00282071">
        <w:rPr>
          <w:rFonts w:ascii="Times New Roman" w:hAnsi="Times New Roman" w:cs="Times New Roman"/>
          <w:sz w:val="28"/>
          <w:szCs w:val="28"/>
          <w:lang w:eastAsia="ru-RU"/>
        </w:rPr>
        <w:t>оимостью до 10 000 рублей включительно в случае их использования при оказании услуги (выполнении работы, изготовлении продукции);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сумма амортизации основных сре</w:t>
      </w:r>
      <w:proofErr w:type="gramStart"/>
      <w:r w:rsidRPr="00282071">
        <w:rPr>
          <w:rFonts w:ascii="Times New Roman" w:hAnsi="Times New Roman" w:cs="Times New Roman"/>
          <w:sz w:val="28"/>
          <w:szCs w:val="28"/>
          <w:lang w:eastAsia="ru-RU"/>
        </w:rPr>
        <w:t>дств в сл</w:t>
      </w:r>
      <w:proofErr w:type="gramEnd"/>
      <w:r w:rsidRPr="00282071">
        <w:rPr>
          <w:rFonts w:ascii="Times New Roman" w:hAnsi="Times New Roman" w:cs="Times New Roman"/>
          <w:sz w:val="28"/>
          <w:szCs w:val="28"/>
          <w:lang w:eastAsia="ru-RU"/>
        </w:rPr>
        <w:t>учае их использования только при оказании конкретной услуги (выполнении работы, изготовлении продукции);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8.3.2. К накладным расходам относятся следующие затраты: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8.3.3. К общехозяйственным расходам относятся следующие затраты: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8.4. Накладные расходы подлежат распределению на себестоимость готовой продукции, работ, услуг ежемесячно (за исключением остатков незавершенного производства) пропорционально прямым затратам по оплате труда.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8.5. По истечении каждого месяца подлежат отнесению в дебет счета 0 401 20 000 "Расходы текущего финансового года" следующие виды </w:t>
      </w:r>
      <w:r w:rsidRPr="00282071">
        <w:rPr>
          <w:rFonts w:ascii="Times New Roman" w:hAnsi="Times New Roman" w:cs="Times New Roman"/>
          <w:sz w:val="28"/>
          <w:szCs w:val="28"/>
          <w:lang w:eastAsia="ru-RU"/>
        </w:rPr>
        <w:lastRenderedPageBreak/>
        <w:t>общехозяйственных расходов: _________________________. Остальные общехозяйственные расходы подлежат распределению на счет 0 109 60 000.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8.6. Общехозяйственные расходы подлежат распределению на себестоимость готовой продукции, работ, услуг ежемесячно пропорционально прямым затратам на оплату труда.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8.7. Расходами, которые не включаются в себестоимость услуг (работ, продукции) и сразу списываются на финансовый результат (в дебет счета 0 401 20 000 "Расходы текущего финансового года"), признаются: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8.8. Формирование остатков незавершенного производства недопустимо.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8.9. Порядок оценки незавершенного производства в учете устанавливается по фактической или нормативной (плановой) производственной себестоимости.</w:t>
      </w:r>
    </w:p>
    <w:p w:rsidR="001C4CE6" w:rsidRPr="00282071" w:rsidRDefault="00EB11CC" w:rsidP="00EB11CC">
      <w:pPr>
        <w:pStyle w:val="a3"/>
        <w:jc w:val="center"/>
        <w:rPr>
          <w:rFonts w:ascii="Times New Roman" w:hAnsi="Times New Roman" w:cs="Times New Roman"/>
          <w:iCs/>
          <w:sz w:val="28"/>
          <w:szCs w:val="28"/>
          <w:lang w:eastAsia="ru-RU"/>
        </w:rPr>
      </w:pPr>
      <w:r>
        <w:rPr>
          <w:rFonts w:ascii="Times New Roman" w:hAnsi="Times New Roman" w:cs="Times New Roman"/>
          <w:iCs/>
          <w:sz w:val="28"/>
          <w:szCs w:val="28"/>
          <w:lang w:eastAsia="ru-RU"/>
        </w:rPr>
        <w:t>9</w:t>
      </w:r>
      <w:r w:rsidR="001C4CE6" w:rsidRPr="00282071">
        <w:rPr>
          <w:rFonts w:ascii="Times New Roman" w:hAnsi="Times New Roman" w:cs="Times New Roman"/>
          <w:iCs/>
          <w:sz w:val="28"/>
          <w:szCs w:val="28"/>
          <w:lang w:eastAsia="ru-RU"/>
        </w:rPr>
        <w:t>. Учет денежных средств</w:t>
      </w:r>
    </w:p>
    <w:p w:rsidR="001C4CE6" w:rsidRPr="00282071" w:rsidRDefault="00EB11CC"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C4CE6" w:rsidRPr="00282071">
        <w:rPr>
          <w:rFonts w:ascii="Times New Roman" w:hAnsi="Times New Roman" w:cs="Times New Roman"/>
          <w:sz w:val="28"/>
          <w:szCs w:val="28"/>
          <w:lang w:eastAsia="ru-RU"/>
        </w:rPr>
        <w:t>.1. Операции по уточнению КБК на лицевом счете отражаются в бюджетном учете с применением обратной бухгалтерской записи.</w:t>
      </w:r>
    </w:p>
    <w:p w:rsidR="001C4CE6" w:rsidRPr="00282071" w:rsidRDefault="00EB11CC"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C4CE6" w:rsidRPr="00282071">
        <w:rPr>
          <w:rFonts w:ascii="Times New Roman" w:hAnsi="Times New Roman" w:cs="Times New Roman"/>
          <w:sz w:val="28"/>
          <w:szCs w:val="28"/>
          <w:lang w:eastAsia="ru-RU"/>
        </w:rPr>
        <w:t>.2. В учреждении ведется одна Кассовая книга (</w:t>
      </w:r>
      <w:hyperlink r:id="rId52" w:anchor="/document/70951956/entry/2260" w:tgtFrame="_blank" w:tooltip="Открыть документ в системе Гарант" w:history="1">
        <w:r w:rsidR="001C4CE6" w:rsidRPr="00282071">
          <w:rPr>
            <w:rFonts w:ascii="Times New Roman" w:hAnsi="Times New Roman" w:cs="Times New Roman"/>
            <w:sz w:val="28"/>
            <w:szCs w:val="28"/>
            <w:lang w:eastAsia="ru-RU"/>
          </w:rPr>
          <w:t>ф. 0504514</w:t>
        </w:r>
      </w:hyperlink>
      <w:r w:rsidR="001C4CE6" w:rsidRPr="00282071">
        <w:rPr>
          <w:rFonts w:ascii="Times New Roman" w:hAnsi="Times New Roman" w:cs="Times New Roman"/>
          <w:sz w:val="28"/>
          <w:szCs w:val="28"/>
          <w:lang w:eastAsia="ru-RU"/>
        </w:rPr>
        <w:t>) автоматизированным способом.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Поступление и выбытие наличных денежных сре</w:t>
      </w:r>
      <w:proofErr w:type="gramStart"/>
      <w:r w:rsidRPr="00282071">
        <w:rPr>
          <w:rFonts w:ascii="Times New Roman" w:hAnsi="Times New Roman" w:cs="Times New Roman"/>
          <w:sz w:val="28"/>
          <w:szCs w:val="28"/>
          <w:lang w:eastAsia="ru-RU"/>
        </w:rPr>
        <w:t>дств в в</w:t>
      </w:r>
      <w:proofErr w:type="gramEnd"/>
      <w:r w:rsidRPr="00282071">
        <w:rPr>
          <w:rFonts w:ascii="Times New Roman" w:hAnsi="Times New Roman" w:cs="Times New Roman"/>
          <w:sz w:val="28"/>
          <w:szCs w:val="28"/>
          <w:lang w:eastAsia="ru-RU"/>
        </w:rPr>
        <w:t>алюте Российской Федерации, в иностранной валюте, а также денежных документов отражается на отдельных листах Кассовой книги по каждому виду валюты, а также по денежным документам. Оформление отдельных листов Кассовой книги осуществляется последовательно, согласно датам совершения операций.</w:t>
      </w:r>
    </w:p>
    <w:p w:rsidR="001C4CE6" w:rsidRPr="00282071" w:rsidRDefault="00EB11CC"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C4CE6" w:rsidRPr="00282071">
        <w:rPr>
          <w:rFonts w:ascii="Times New Roman" w:hAnsi="Times New Roman" w:cs="Times New Roman"/>
          <w:sz w:val="28"/>
          <w:szCs w:val="28"/>
          <w:lang w:eastAsia="ru-RU"/>
        </w:rPr>
        <w:t>.3. В Журнале регистрации приходных и расходных кассовых документов отдельно регистрируются приходные и расходные кассовые ордера, оформляющие операции: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 денежными средствами;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 денежными документами (ордера с записью "Фондовый").</w:t>
      </w:r>
    </w:p>
    <w:p w:rsidR="001C4CE6" w:rsidRPr="00282071" w:rsidRDefault="00EB11CC"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C4CE6" w:rsidRPr="00282071">
        <w:rPr>
          <w:rFonts w:ascii="Times New Roman" w:hAnsi="Times New Roman" w:cs="Times New Roman"/>
          <w:sz w:val="28"/>
          <w:szCs w:val="28"/>
          <w:lang w:eastAsia="ru-RU"/>
        </w:rPr>
        <w:t>.4. Непрерывный внутренний </w:t>
      </w:r>
      <w:proofErr w:type="gramStart"/>
      <w:r w:rsidR="001C4CE6" w:rsidRPr="00282071">
        <w:rPr>
          <w:rFonts w:ascii="Times New Roman" w:hAnsi="Times New Roman" w:cs="Times New Roman"/>
          <w:sz w:val="28"/>
          <w:szCs w:val="28"/>
          <w:lang w:eastAsia="ru-RU"/>
        </w:rPr>
        <w:t>контроль за</w:t>
      </w:r>
      <w:proofErr w:type="gramEnd"/>
      <w:r w:rsidR="001C4CE6" w:rsidRPr="00282071">
        <w:rPr>
          <w:rFonts w:ascii="Times New Roman" w:hAnsi="Times New Roman" w:cs="Times New Roman"/>
          <w:sz w:val="28"/>
          <w:szCs w:val="28"/>
          <w:lang w:eastAsia="ru-RU"/>
        </w:rPr>
        <w:t> исполнением кассовых операций осуществляется путем: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проведения обязательной инвентаризации кассы в следующих случаях: ежегодная инвентаризация, инвентаризация при смене кассира;</w:t>
      </w:r>
    </w:p>
    <w:p w:rsidR="001C4CE6" w:rsidRPr="00282071" w:rsidRDefault="007A6E71"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C4CE6" w:rsidRPr="00282071">
        <w:rPr>
          <w:rFonts w:ascii="Times New Roman" w:hAnsi="Times New Roman" w:cs="Times New Roman"/>
          <w:sz w:val="28"/>
          <w:szCs w:val="28"/>
          <w:lang w:eastAsia="ru-RU"/>
        </w:rPr>
        <w:t>.5. Внезапные ревизии кассы проводятся не реже чем один раз в квартал.</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Состав комиссии для проведения ревизии кассы утверждается отдельным приказом.</w:t>
      </w:r>
    </w:p>
    <w:p w:rsidR="001C4CE6" w:rsidRPr="00282071" w:rsidRDefault="007A6E71"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C4CE6" w:rsidRPr="00282071">
        <w:rPr>
          <w:rFonts w:ascii="Times New Roman" w:hAnsi="Times New Roman" w:cs="Times New Roman"/>
          <w:sz w:val="28"/>
          <w:szCs w:val="28"/>
          <w:lang w:eastAsia="ru-RU"/>
        </w:rPr>
        <w:t>.6. </w:t>
      </w:r>
      <w:proofErr w:type="gramStart"/>
      <w:r w:rsidR="001C4CE6" w:rsidRPr="00282071">
        <w:rPr>
          <w:rFonts w:ascii="Times New Roman" w:hAnsi="Times New Roman" w:cs="Times New Roman"/>
          <w:sz w:val="28"/>
          <w:szCs w:val="28"/>
          <w:lang w:eastAsia="ru-RU"/>
        </w:rPr>
        <w:t>Списание недостач наличных денежных средств (денежных документов), выявленных при проведении инвентаризации (внезапной ревизии) кассы, а также исправление ошибок в части применения вида финансового обеспечения и аналитического кода выплаты (поступления), допущенных при осуществлении операций с наличными деньгами, отражаются в учете на основании Бухгалтерской справки (</w:t>
      </w:r>
      <w:hyperlink r:id="rId53" w:anchor="/document/70951956/entry/2320" w:tgtFrame="_blank" w:tooltip="Открыть документ в системе Гарант" w:history="1">
        <w:r w:rsidR="001C4CE6" w:rsidRPr="00282071">
          <w:rPr>
            <w:rFonts w:ascii="Times New Roman" w:hAnsi="Times New Roman" w:cs="Times New Roman"/>
            <w:sz w:val="28"/>
            <w:szCs w:val="28"/>
            <w:lang w:eastAsia="ru-RU"/>
          </w:rPr>
          <w:t>ф. 0504833</w:t>
        </w:r>
      </w:hyperlink>
      <w:r w:rsidR="001C4CE6" w:rsidRPr="00282071">
        <w:rPr>
          <w:rFonts w:ascii="Times New Roman" w:hAnsi="Times New Roman" w:cs="Times New Roman"/>
          <w:sz w:val="28"/>
          <w:szCs w:val="28"/>
          <w:lang w:eastAsia="ru-RU"/>
        </w:rPr>
        <w:t>), заверенной подписями кассира и главного бухгалтера.</w:t>
      </w:r>
      <w:proofErr w:type="gramEnd"/>
    </w:p>
    <w:p w:rsidR="001C4CE6" w:rsidRPr="00282071" w:rsidRDefault="007A6E71"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C4CE6" w:rsidRPr="00282071">
        <w:rPr>
          <w:rFonts w:ascii="Times New Roman" w:hAnsi="Times New Roman" w:cs="Times New Roman"/>
          <w:sz w:val="28"/>
          <w:szCs w:val="28"/>
          <w:lang w:eastAsia="ru-RU"/>
        </w:rPr>
        <w:t>.7. Журнал регистрации приходных и расходных кассовых ордеров (</w:t>
      </w:r>
      <w:hyperlink r:id="rId54" w:anchor="/document/70951956/entry/4441" w:tgtFrame="_blank" w:tooltip="Открыть документ в системе Гарант" w:history="1">
        <w:r w:rsidR="001C4CE6" w:rsidRPr="00282071">
          <w:rPr>
            <w:rFonts w:ascii="Times New Roman" w:hAnsi="Times New Roman" w:cs="Times New Roman"/>
            <w:sz w:val="28"/>
            <w:szCs w:val="28"/>
            <w:lang w:eastAsia="ru-RU"/>
          </w:rPr>
          <w:t>ф. 0504093</w:t>
        </w:r>
      </w:hyperlink>
      <w:r w:rsidR="001C4CE6" w:rsidRPr="00282071">
        <w:rPr>
          <w:rFonts w:ascii="Times New Roman" w:hAnsi="Times New Roman" w:cs="Times New Roman"/>
          <w:sz w:val="28"/>
          <w:szCs w:val="28"/>
          <w:lang w:eastAsia="ru-RU"/>
        </w:rPr>
        <w:t>) формируется в виде электронного документа, подписываемого ответственным исполнителем бухгалтерии ЭЦП, с периодичностью один раз в год.</w:t>
      </w:r>
    </w:p>
    <w:p w:rsidR="001C4CE6" w:rsidRDefault="001C4CE6" w:rsidP="0096256C">
      <w:pPr>
        <w:pStyle w:val="a3"/>
        <w:jc w:val="center"/>
        <w:rPr>
          <w:rFonts w:ascii="Times New Roman" w:hAnsi="Times New Roman" w:cs="Times New Roman"/>
          <w:iCs/>
          <w:sz w:val="28"/>
          <w:szCs w:val="28"/>
          <w:lang w:eastAsia="ru-RU"/>
        </w:rPr>
      </w:pPr>
      <w:r w:rsidRPr="0096256C">
        <w:rPr>
          <w:rFonts w:ascii="Times New Roman" w:hAnsi="Times New Roman" w:cs="Times New Roman"/>
          <w:iCs/>
          <w:sz w:val="28"/>
          <w:szCs w:val="28"/>
          <w:lang w:eastAsia="ru-RU"/>
        </w:rPr>
        <w:lastRenderedPageBreak/>
        <w:t>1</w:t>
      </w:r>
      <w:r w:rsidR="007A6E71">
        <w:rPr>
          <w:rFonts w:ascii="Times New Roman" w:hAnsi="Times New Roman" w:cs="Times New Roman"/>
          <w:iCs/>
          <w:sz w:val="28"/>
          <w:szCs w:val="28"/>
          <w:lang w:eastAsia="ru-RU"/>
        </w:rPr>
        <w:t>0</w:t>
      </w:r>
      <w:r w:rsidRPr="0096256C">
        <w:rPr>
          <w:rFonts w:ascii="Times New Roman" w:hAnsi="Times New Roman" w:cs="Times New Roman"/>
          <w:iCs/>
          <w:sz w:val="28"/>
          <w:szCs w:val="28"/>
          <w:lang w:eastAsia="ru-RU"/>
        </w:rPr>
        <w:t>. Учет расчетов с подотчетными лицами</w:t>
      </w:r>
    </w:p>
    <w:p w:rsidR="007A6E71" w:rsidRPr="0096256C" w:rsidRDefault="007A6E71" w:rsidP="0096256C">
      <w:pPr>
        <w:pStyle w:val="a3"/>
        <w:jc w:val="center"/>
        <w:rPr>
          <w:rFonts w:ascii="Times New Roman" w:hAnsi="Times New Roman" w:cs="Times New Roman"/>
          <w:iCs/>
          <w:sz w:val="28"/>
          <w:szCs w:val="28"/>
          <w:lang w:eastAsia="ru-RU"/>
        </w:rPr>
      </w:pP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.1. Отражение в учете операций по расходам, произведенным подотчетным лицом, допустимо только в объеме расходов, утвержденных руководителем согласно отчету.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Дата отчета не может быть ранее самой поздней даты, указанной в прилагаемых к отчету документах о произведенных расходах.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.2. Нумерация отчетов сквозная по всем источникам финансового обеспечения.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Утверждение руководителем отчетов в части сумм несанкционированных перерасходов по закупкам, произведенным подотчетным лицом, допустимо только в пределах свободных лимитов бюджетных обязательств (прав на принятие обязательств) на год, в котором планируется погашение кредиторской задолженности перед подотчетным лицом.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.3. Расчеты по выданным под отчет сотрудникам учреждения денежным средствам, а также расчеты по выплате подотчетным лицам перерасходов (в том числе и в тех случаях, когда денежные средства под отчет не выдавались) подлежат учету на счете 0 208 00 000 "Расчеты с подотчетными лицами".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По своевременно не возвращенным и не удержанным из заработной платы (денежного содержания) суммам задолженности подотчетных лиц (в том числе уволенных сотрудников) в установленном порядке ведется претензионная работа, а задолженность подлежит учету на счете 0 209 30 000.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.4. На счете 0 208 00 000 "Расчеты с подотчетными лицами" подлежат отражению только расчеты с сотрудниками учреждения. Расчеты с физическими лицами, отношения с которыми оформлены в рамках гражданско-правовых договоров, осуществляются на основании таких договоров и учитываются на счетах 0 206 00 000 "Расчеты по выданным авансам", 0 302 00 000 "Расчеты по принятым обязательствам".</w:t>
      </w:r>
    </w:p>
    <w:p w:rsidR="001C4CE6" w:rsidRPr="00282071" w:rsidRDefault="009B5794"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.5</w:t>
      </w:r>
      <w:r w:rsidR="001C4CE6" w:rsidRPr="00282071">
        <w:rPr>
          <w:rFonts w:ascii="Times New Roman" w:hAnsi="Times New Roman" w:cs="Times New Roman"/>
          <w:sz w:val="28"/>
          <w:szCs w:val="28"/>
          <w:lang w:eastAsia="ru-RU"/>
        </w:rPr>
        <w:t>. На лицевой стороне Авансового отчета (</w:t>
      </w:r>
      <w:hyperlink r:id="rId55" w:anchor="/document/70951956/entry/2240" w:tgtFrame="_blank" w:tooltip="Открыть документ в системе Гарант" w:history="1">
        <w:r w:rsidR="001C4CE6" w:rsidRPr="00282071">
          <w:rPr>
            <w:rFonts w:ascii="Times New Roman" w:hAnsi="Times New Roman" w:cs="Times New Roman"/>
            <w:sz w:val="28"/>
            <w:szCs w:val="28"/>
            <w:lang w:eastAsia="ru-RU"/>
          </w:rPr>
          <w:t>ф. 0504505</w:t>
        </w:r>
      </w:hyperlink>
      <w:r w:rsidR="001C4CE6" w:rsidRPr="00282071">
        <w:rPr>
          <w:rFonts w:ascii="Times New Roman" w:hAnsi="Times New Roman" w:cs="Times New Roman"/>
          <w:sz w:val="28"/>
          <w:szCs w:val="28"/>
          <w:lang w:eastAsia="ru-RU"/>
        </w:rPr>
        <w:t>) в графах "Бухгалтерская запись" указываются корреспонденции по отражению расходов, целесообразность которых подтверждена документами и которые принимаются учреждением к бюджетному учету, и по отражению выдачи (перечисления) денежных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w:t>
      </w:r>
      <w:r w:rsidR="009B5794" w:rsidRPr="002820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 Невозвращенный остаток подотчетной суммы может быть удержан из заработной платы в порядке, предусмотренном действующим законодательством. При этом отражаются бухгалтерские записи: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КРБ 1 302 11 837 Кредит КРБ 1 304 03 737 – удержан из заработной платы остаток невозвращенный остаток подотчетной суммы;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КРБ 1 304 03 837 Кредит КРБ 1 208 ХХ 667 – погашена задолженность сотрудника за счет удержания из заработной платы;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КРБ 1 304 05 ХХХ Кредит КРБ 1 304 05 211 – восстановлена кассовая выплата по задолженности текущего года путем уточнения вида и принадлежности платежа на лицевом счете.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В случае удержания задолженности прошлого года средства направляются в доход бюджета.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w:t>
      </w:r>
      <w:r w:rsidR="009B5794" w:rsidRPr="00282071">
        <w:rPr>
          <w:rFonts w:ascii="Times New Roman" w:hAnsi="Times New Roman" w:cs="Times New Roman"/>
          <w:sz w:val="28"/>
          <w:szCs w:val="28"/>
          <w:lang w:eastAsia="ru-RU"/>
        </w:rPr>
        <w:t>7</w:t>
      </w:r>
      <w:r w:rsidRPr="00282071">
        <w:rPr>
          <w:rFonts w:ascii="Times New Roman" w:hAnsi="Times New Roman" w:cs="Times New Roman"/>
          <w:sz w:val="28"/>
          <w:szCs w:val="28"/>
          <w:lang w:eastAsia="ru-RU"/>
        </w:rPr>
        <w:t>. Если перевозчик предоставил подотчетному лицу именной ваучер на отмененную поездку, то на основании отчета подотчетного лица с ним закрываются расчеты. При этом отражается бухгалтерская запись: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Дебет КРБ 1 208 ХХ 567 (аналитика "Именной ваучер") Кредит КРБ 1 208 ХХ 667.</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Задолженность будет учитываться в составе текущей в течение срока, в котором сотрудник имеет право воспользоваться услугами перевозчика или вернуть денежные средства за неиспользованный проездной документ.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0</w:t>
      </w:r>
      <w:r w:rsidRPr="00282071">
        <w:rPr>
          <w:rFonts w:ascii="Times New Roman" w:hAnsi="Times New Roman" w:cs="Times New Roman"/>
          <w:sz w:val="28"/>
          <w:szCs w:val="28"/>
          <w:lang w:eastAsia="ru-RU"/>
        </w:rPr>
        <w:t>.</w:t>
      </w:r>
      <w:r w:rsidR="009B5794" w:rsidRPr="00282071">
        <w:rPr>
          <w:rFonts w:ascii="Times New Roman" w:hAnsi="Times New Roman" w:cs="Times New Roman"/>
          <w:sz w:val="28"/>
          <w:szCs w:val="28"/>
          <w:lang w:eastAsia="ru-RU"/>
        </w:rPr>
        <w:t>8</w:t>
      </w:r>
      <w:r w:rsidRPr="00282071">
        <w:rPr>
          <w:rFonts w:ascii="Times New Roman" w:hAnsi="Times New Roman" w:cs="Times New Roman"/>
          <w:sz w:val="28"/>
          <w:szCs w:val="28"/>
          <w:lang w:eastAsia="ru-RU"/>
        </w:rPr>
        <w:t>. Авансовый отчет (ф. 0504505) применяется в следующих ситуациях:</w:t>
      </w:r>
    </w:p>
    <w:p w:rsidR="001C4CE6" w:rsidRPr="0096256C" w:rsidRDefault="001C4CE6" w:rsidP="0096256C">
      <w:pPr>
        <w:pStyle w:val="a3"/>
        <w:jc w:val="center"/>
        <w:rPr>
          <w:rFonts w:ascii="Times New Roman" w:hAnsi="Times New Roman" w:cs="Times New Roman"/>
          <w:iCs/>
          <w:sz w:val="28"/>
          <w:szCs w:val="28"/>
          <w:lang w:eastAsia="ru-RU"/>
        </w:rPr>
      </w:pPr>
      <w:r w:rsidRPr="0096256C">
        <w:rPr>
          <w:rFonts w:ascii="Times New Roman" w:hAnsi="Times New Roman" w:cs="Times New Roman"/>
          <w:iCs/>
          <w:sz w:val="28"/>
          <w:szCs w:val="28"/>
          <w:lang w:eastAsia="ru-RU"/>
        </w:rPr>
        <w:t>1</w:t>
      </w:r>
      <w:r w:rsidR="007A6E71">
        <w:rPr>
          <w:rFonts w:ascii="Times New Roman" w:hAnsi="Times New Roman" w:cs="Times New Roman"/>
          <w:iCs/>
          <w:sz w:val="28"/>
          <w:szCs w:val="28"/>
          <w:lang w:eastAsia="ru-RU"/>
        </w:rPr>
        <w:t>1</w:t>
      </w:r>
      <w:r w:rsidRPr="0096256C">
        <w:rPr>
          <w:rFonts w:ascii="Times New Roman" w:hAnsi="Times New Roman" w:cs="Times New Roman"/>
          <w:iCs/>
          <w:sz w:val="28"/>
          <w:szCs w:val="28"/>
          <w:lang w:eastAsia="ru-RU"/>
        </w:rPr>
        <w:t>. Учет расчетов по налогам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.1. Устанавливается следующий порядок признания обязательств по налогам: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.1.1. Начисление налога на имущество, в т.ч. авансовых платежей, за налоговый (отчетный) период отражается в учете последним днем налогового (отчетного) периода.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.1.2. Начисление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.2. Операции по начислению налогов, в т.ч. авансовых платежей, отражаются на основании Бухгалтерской справки (</w:t>
      </w:r>
      <w:hyperlink r:id="rId56" w:anchor="/document/70951956/entry/2320" w:tgtFrame="_blank" w:tooltip="Открыть документ в системе Гарант" w:history="1">
        <w:r w:rsidRPr="00282071">
          <w:rPr>
            <w:rFonts w:ascii="Times New Roman" w:hAnsi="Times New Roman" w:cs="Times New Roman"/>
            <w:sz w:val="28"/>
            <w:szCs w:val="28"/>
            <w:lang w:eastAsia="ru-RU"/>
          </w:rPr>
          <w:t>ф. 0504833</w:t>
        </w:r>
      </w:hyperlink>
      <w:r w:rsidRPr="00282071">
        <w:rPr>
          <w:rFonts w:ascii="Times New Roman" w:hAnsi="Times New Roman" w:cs="Times New Roman"/>
          <w:sz w:val="28"/>
          <w:szCs w:val="28"/>
          <w:lang w:eastAsia="ru-RU"/>
        </w:rPr>
        <w:t>) с приложением следующих документов: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.2.1. По налогу на имущество - справки-расчета.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Для авансовых платежей по налогу на имущество - справки-расчета.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.2.2. По транспортному налогу - справки-расчета.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.3. Суммы НДС, предъявленные учреждению контрагентами, подлежат учету на счете 0 210 12 000 "Расчеты по НДС по приобретенным материальным ценностям, работам, услугам" в случае, если: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нефинансовые активы (работы, услуги) приобретены для деятельности, облагаемой НДС;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нефинансовые активы (работы, услуги) приобретены для осуществления как облагаемой налогом, так и не подлежащей налогообложению (освобожденной от налогообложения) деятельности.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Обеспечение раздельного учета сумм "входного" НДС на счете, принимаемых к вычету в полном объеме или принимаемых к вычету частично, организовано _________________________.</w:t>
      </w:r>
    </w:p>
    <w:p w:rsidR="001C4CE6" w:rsidRPr="00282071" w:rsidRDefault="001C4CE6" w:rsidP="00282071">
      <w:pPr>
        <w:pStyle w:val="a3"/>
        <w:jc w:val="both"/>
        <w:rPr>
          <w:rFonts w:ascii="Times New Roman" w:hAnsi="Times New Roman" w:cs="Times New Roman"/>
          <w:sz w:val="28"/>
          <w:szCs w:val="28"/>
          <w:lang w:eastAsia="ru-RU"/>
        </w:rPr>
      </w:pPr>
      <w:proofErr w:type="gramStart"/>
      <w:r w:rsidRPr="00282071">
        <w:rPr>
          <w:rFonts w:ascii="Times New Roman" w:hAnsi="Times New Roman" w:cs="Times New Roman"/>
          <w:sz w:val="28"/>
          <w:szCs w:val="28"/>
          <w:lang w:eastAsia="ru-RU"/>
        </w:rPr>
        <w:t>По нефинансовым активам (работам, услугам), приобретенным учреждением в рамках деятельности, не облагаемой НДС, суммы "входного" НДС учитываются в стоимости нефинансовых активов (работ, услуг).</w:t>
      </w:r>
      <w:proofErr w:type="gramEnd"/>
      <w:r w:rsidRPr="00282071">
        <w:rPr>
          <w:rFonts w:ascii="Times New Roman" w:hAnsi="Times New Roman" w:cs="Times New Roman"/>
          <w:sz w:val="28"/>
          <w:szCs w:val="28"/>
          <w:lang w:eastAsia="ru-RU"/>
        </w:rPr>
        <w:t> На счете 0 210 12 000 "Расчеты по НДС по приобретенным материальным ценностям, работам, услугам" данные суммы не отражаются.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.4. Любые пени, штрафы и иные санкции, перечисляемые в бюджеты, в том числе по страховым взносам, учитываются на счете 303 05 "Расчеты по прочим платежам в бюджет".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 xml:space="preserve">.5. Учреждение отправляет в налоговый орган запрос о предоставлении сведений, необходимых для отражения в учете распределения ЕНП, </w:t>
      </w:r>
      <w:r w:rsidRPr="00282071">
        <w:rPr>
          <w:rFonts w:ascii="Times New Roman" w:hAnsi="Times New Roman" w:cs="Times New Roman"/>
          <w:sz w:val="28"/>
          <w:szCs w:val="28"/>
          <w:lang w:eastAsia="ru-RU"/>
        </w:rPr>
        <w:lastRenderedPageBreak/>
        <w:t>признания переплат и </w:t>
      </w:r>
      <w:proofErr w:type="gramStart"/>
      <w:r w:rsidRPr="00282071">
        <w:rPr>
          <w:rFonts w:ascii="Times New Roman" w:hAnsi="Times New Roman" w:cs="Times New Roman"/>
          <w:sz w:val="28"/>
          <w:szCs w:val="28"/>
          <w:lang w:eastAsia="ru-RU"/>
        </w:rPr>
        <w:t>других</w:t>
      </w:r>
      <w:proofErr w:type="gramEnd"/>
      <w:r w:rsidRPr="00282071">
        <w:rPr>
          <w:rFonts w:ascii="Times New Roman" w:hAnsi="Times New Roman" w:cs="Times New Roman"/>
          <w:sz w:val="28"/>
          <w:szCs w:val="28"/>
          <w:lang w:eastAsia="ru-RU"/>
        </w:rPr>
        <w:t> связанных с данными операциями фактов хозяйственной жизни, в период с 29 числа текущего месяца по 2 число очередного месяца.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.6. После получения необходимых сведений уменьшение задолженности по налогам, сборам, взносам отражается датой получения информации от налогового органа.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.7. Включение в состав расчетов по ЕНП переплаты, образовавшейся в результате корректировки ранее исчисленных и уплаченных налогов, сборов, взносов в сторону уменьшения, например, на основании уточненной декларации, отражается бухгалтерской записью Дебет КРБ 1 303 14 831 Кредит КРБ 1 303 ХХ 731.</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1</w:t>
      </w:r>
      <w:r w:rsidRPr="00282071">
        <w:rPr>
          <w:rFonts w:ascii="Times New Roman" w:hAnsi="Times New Roman" w:cs="Times New Roman"/>
          <w:sz w:val="28"/>
          <w:szCs w:val="28"/>
          <w:lang w:eastAsia="ru-RU"/>
        </w:rPr>
        <w:t>.8. Страховые взносы на обязательное пенсионное страхование по дополнительным тарифам, установленным по результатам специальной оценки условий труда, учитываются на счете 303 10 "Расчеты по страховым взносам на обязательное пенсионное страхование на выплату страховой части трудовой пенсии".</w:t>
      </w:r>
    </w:p>
    <w:p w:rsidR="001C4CE6" w:rsidRPr="0096256C" w:rsidRDefault="001C4CE6" w:rsidP="0096256C">
      <w:pPr>
        <w:pStyle w:val="a3"/>
        <w:jc w:val="center"/>
        <w:rPr>
          <w:rFonts w:ascii="Times New Roman" w:hAnsi="Times New Roman" w:cs="Times New Roman"/>
          <w:iCs/>
          <w:sz w:val="28"/>
          <w:szCs w:val="28"/>
          <w:lang w:eastAsia="ru-RU"/>
        </w:rPr>
      </w:pPr>
      <w:r w:rsidRPr="0096256C">
        <w:rPr>
          <w:rFonts w:ascii="Times New Roman" w:hAnsi="Times New Roman" w:cs="Times New Roman"/>
          <w:iCs/>
          <w:sz w:val="28"/>
          <w:szCs w:val="28"/>
          <w:lang w:eastAsia="ru-RU"/>
        </w:rPr>
        <w:t>1</w:t>
      </w:r>
      <w:r w:rsidR="007A6E71">
        <w:rPr>
          <w:rFonts w:ascii="Times New Roman" w:hAnsi="Times New Roman" w:cs="Times New Roman"/>
          <w:iCs/>
          <w:sz w:val="28"/>
          <w:szCs w:val="28"/>
          <w:lang w:eastAsia="ru-RU"/>
        </w:rPr>
        <w:t>2</w:t>
      </w:r>
      <w:r w:rsidRPr="0096256C">
        <w:rPr>
          <w:rFonts w:ascii="Times New Roman" w:hAnsi="Times New Roman" w:cs="Times New Roman"/>
          <w:iCs/>
          <w:sz w:val="28"/>
          <w:szCs w:val="28"/>
          <w:lang w:eastAsia="ru-RU"/>
        </w:rPr>
        <w:t>. Учет расчетов с различными дебиторами и кредиторами</w:t>
      </w:r>
    </w:p>
    <w:p w:rsidR="001C4CE6" w:rsidRPr="00282071" w:rsidRDefault="007A6E71" w:rsidP="00282071">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12</w:t>
      </w:r>
      <w:r w:rsidR="001C4CE6" w:rsidRPr="00282071">
        <w:rPr>
          <w:rFonts w:ascii="Times New Roman" w:hAnsi="Times New Roman" w:cs="Times New Roman"/>
          <w:sz w:val="28"/>
          <w:szCs w:val="28"/>
          <w:lang w:eastAsia="ru-RU"/>
        </w:rPr>
        <w:t>.1. Учет расчетов с физическими лицами (в том числе с сотрудниками учреждения) в рамках заключенных с ними гражданско-правовых договоров осуществляется с использованием счетов бюджетного учета 0 206 00 000 "Расчеты по выданным авансам", 0 302 00 000 "Расчеты по принятым обязательствам". Аналогичный порядок учета применяется в отношении иных </w:t>
      </w:r>
      <w:proofErr w:type="spellStart"/>
      <w:r w:rsidR="001C4CE6" w:rsidRPr="00282071">
        <w:rPr>
          <w:rFonts w:ascii="Times New Roman" w:hAnsi="Times New Roman" w:cs="Times New Roman"/>
          <w:sz w:val="28"/>
          <w:szCs w:val="28"/>
          <w:lang w:eastAsia="ru-RU"/>
        </w:rPr>
        <w:t>физлиц</w:t>
      </w:r>
      <w:proofErr w:type="spellEnd"/>
      <w:r w:rsidR="001C4CE6" w:rsidRPr="00282071">
        <w:rPr>
          <w:rFonts w:ascii="Times New Roman" w:hAnsi="Times New Roman" w:cs="Times New Roman"/>
          <w:sz w:val="28"/>
          <w:szCs w:val="28"/>
          <w:lang w:eastAsia="ru-RU"/>
        </w:rPr>
        <w:t>, привлеченных для выполнения отдельных полномочий, для участия в мероприятиях без заключения с ними договоров подряда или трудовых договоров.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.2. Аналитический учет по счету 0 205 00 000 "Расчеты по доходам" ведется по видам доходов (поступлений) в разрезе плательщиков.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Аналитический учет по счету 0 205 00 000 "Расчеты по доходам" ведется в "Журнале по прочим операциям".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.3. В бюджетном учете и отчетности возврат на лицевой счет получателя бюджетных средств дебиторской задолженности прошлых лет отражается в разрезе тех кодов (составных частей кодов) классификации расходов бюджетов, в разрезе которых отражались соответствующие выплаты по расходам в прошлые отчетные периоды. При отсутствии в текущем отчетном периоде указанных кодов (составных частей кодов) суммы возврата дебиторской задолженности прошлых лет по расходам отражаются по тем кодам, которые могут быть применены в целях отражения указанных расходов согласно действующему порядку </w:t>
      </w:r>
      <w:proofErr w:type="gramStart"/>
      <w:r w:rsidRPr="00282071">
        <w:rPr>
          <w:rFonts w:ascii="Times New Roman" w:hAnsi="Times New Roman" w:cs="Times New Roman"/>
          <w:sz w:val="28"/>
          <w:szCs w:val="28"/>
          <w:lang w:eastAsia="ru-RU"/>
        </w:rPr>
        <w:t>применения кодов классификации расходов бюджетов</w:t>
      </w:r>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.4. Отражение в учете приобретенных прав пользования нематериальными активами, если срок их использования менее или равен 12 месяцам и приходятся на 2 разных отчетных года: Дебет КРБ 1 401 50 226 Кредит КРБ 1 302 26 73Х.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Учтенные на счете 401 50 расходы относятся на финансовый результат текущего года ежемесячно.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.4.1. Восстановление дебиторской задолженности по расходам, образовавшейся в текущем финансовом году, отражается проводкой с указанием по кредиту счета 1 401 20 273, одновременно отражается уменьшение </w:t>
      </w:r>
      <w:proofErr w:type="spellStart"/>
      <w:r w:rsidRPr="00282071">
        <w:rPr>
          <w:rFonts w:ascii="Times New Roman" w:hAnsi="Times New Roman" w:cs="Times New Roman"/>
          <w:sz w:val="28"/>
          <w:szCs w:val="28"/>
          <w:lang w:eastAsia="ru-RU"/>
        </w:rPr>
        <w:t>забалансового</w:t>
      </w:r>
      <w:proofErr w:type="spellEnd"/>
      <w:r w:rsidRPr="00282071">
        <w:rPr>
          <w:rFonts w:ascii="Times New Roman" w:hAnsi="Times New Roman" w:cs="Times New Roman"/>
          <w:sz w:val="28"/>
          <w:szCs w:val="28"/>
          <w:lang w:eastAsia="ru-RU"/>
        </w:rPr>
        <w:t> счета 04 (при наличии).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.4.2. Восстановление дебиторской задолженности по расходам, образовавшейся в прошлые годы, отражается проводкой по дебету счета 1 209 36 56Х и кредиту счета 1 401 10 173, одновременно отражается уменьшение </w:t>
      </w:r>
      <w:proofErr w:type="spellStart"/>
      <w:r w:rsidRPr="00282071">
        <w:rPr>
          <w:rFonts w:ascii="Times New Roman" w:hAnsi="Times New Roman" w:cs="Times New Roman"/>
          <w:sz w:val="28"/>
          <w:szCs w:val="28"/>
          <w:lang w:eastAsia="ru-RU"/>
        </w:rPr>
        <w:t>забалансового</w:t>
      </w:r>
      <w:proofErr w:type="spellEnd"/>
      <w:r w:rsidRPr="00282071">
        <w:rPr>
          <w:rFonts w:ascii="Times New Roman" w:hAnsi="Times New Roman" w:cs="Times New Roman"/>
          <w:sz w:val="28"/>
          <w:szCs w:val="28"/>
          <w:lang w:eastAsia="ru-RU"/>
        </w:rPr>
        <w:t> счета 04 (при наличии).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.4.3. Восстановление кредиторской задолженности отражается проводкой указанием по дебету счета 1 401 10 173, одновременно отражается уменьшение </w:t>
      </w:r>
      <w:proofErr w:type="spellStart"/>
      <w:r w:rsidRPr="00282071">
        <w:rPr>
          <w:rFonts w:ascii="Times New Roman" w:hAnsi="Times New Roman" w:cs="Times New Roman"/>
          <w:sz w:val="28"/>
          <w:szCs w:val="28"/>
          <w:lang w:eastAsia="ru-RU"/>
        </w:rPr>
        <w:t>забалансового</w:t>
      </w:r>
      <w:proofErr w:type="spellEnd"/>
      <w:r w:rsidRPr="00282071">
        <w:rPr>
          <w:rFonts w:ascii="Times New Roman" w:hAnsi="Times New Roman" w:cs="Times New Roman"/>
          <w:sz w:val="28"/>
          <w:szCs w:val="28"/>
          <w:lang w:eastAsia="ru-RU"/>
        </w:rPr>
        <w:t> счета 20 (при наличии).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.5. Расчет и выплата заработной платы за декабрь производится на основании предварительного Табеля учета использования рабочего времени и рассматривается в качестве оценочного значения. На основании корректировочного Табеля, представленного в течение 3-х рабочих дней очередного года, в учете отражается уточнение начисленных сумм последним днем отчетного года.</w:t>
      </w:r>
    </w:p>
    <w:p w:rsidR="001C4CE6" w:rsidRPr="0096256C" w:rsidRDefault="001C4CE6" w:rsidP="0096256C">
      <w:pPr>
        <w:pStyle w:val="a3"/>
        <w:jc w:val="center"/>
        <w:rPr>
          <w:rFonts w:ascii="Times New Roman" w:hAnsi="Times New Roman" w:cs="Times New Roman"/>
          <w:iCs/>
          <w:sz w:val="28"/>
          <w:szCs w:val="28"/>
          <w:lang w:eastAsia="ru-RU"/>
        </w:rPr>
      </w:pPr>
      <w:r w:rsidRPr="0096256C">
        <w:rPr>
          <w:rFonts w:ascii="Times New Roman" w:hAnsi="Times New Roman" w:cs="Times New Roman"/>
          <w:iCs/>
          <w:sz w:val="28"/>
          <w:szCs w:val="28"/>
          <w:lang w:eastAsia="ru-RU"/>
        </w:rPr>
        <w:t>1</w:t>
      </w:r>
      <w:r w:rsidR="007A6E71">
        <w:rPr>
          <w:rFonts w:ascii="Times New Roman" w:hAnsi="Times New Roman" w:cs="Times New Roman"/>
          <w:iCs/>
          <w:sz w:val="28"/>
          <w:szCs w:val="28"/>
          <w:lang w:eastAsia="ru-RU"/>
        </w:rPr>
        <w:t>3</w:t>
      </w:r>
      <w:r w:rsidRPr="0096256C">
        <w:rPr>
          <w:rFonts w:ascii="Times New Roman" w:hAnsi="Times New Roman" w:cs="Times New Roman"/>
          <w:iCs/>
          <w:sz w:val="28"/>
          <w:szCs w:val="28"/>
          <w:lang w:eastAsia="ru-RU"/>
        </w:rPr>
        <w:t>. Учет доходов и расходов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.1. Формирование раздельного учета по видам доходов (расходов) на счетах финансового результата текущего финансового года осуществляется с учетом положений Учетной политики учреждения для целей налогообложения путем формирования показателей по различным аналитическим счетам бюджетного учета, предусмотренным Рабочим планом счетов (Приложение N </w:t>
      </w:r>
      <w:r w:rsidR="009B5794" w:rsidRPr="00282071">
        <w:rPr>
          <w:rFonts w:ascii="Times New Roman" w:hAnsi="Times New Roman" w:cs="Times New Roman"/>
          <w:sz w:val="28"/>
          <w:szCs w:val="28"/>
          <w:lang w:eastAsia="ru-RU"/>
        </w:rPr>
        <w:t>2</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.2. Устанавливаются следующие особенности признания в бухгалтерском учете некоторых доходов на счете 0 401 10 000 "Доходы текущего финансового года":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.2.1. Доходы в виде неучтенных объектов нефинансовых активов, выявленных в результате инвентаризации, </w:t>
      </w:r>
      <w:proofErr w:type="gramStart"/>
      <w:r w:rsidRPr="00282071">
        <w:rPr>
          <w:rFonts w:ascii="Times New Roman" w:hAnsi="Times New Roman" w:cs="Times New Roman"/>
          <w:sz w:val="28"/>
          <w:szCs w:val="28"/>
          <w:lang w:eastAsia="ru-RU"/>
        </w:rPr>
        <w:t>отражаются на дату</w:t>
      </w:r>
      <w:proofErr w:type="gramEnd"/>
      <w:r w:rsidRPr="00282071">
        <w:rPr>
          <w:rFonts w:ascii="Times New Roman" w:hAnsi="Times New Roman" w:cs="Times New Roman"/>
          <w:sz w:val="28"/>
          <w:szCs w:val="28"/>
          <w:lang w:eastAsia="ru-RU"/>
        </w:rPr>
        <w:t> утверждения руководителем учреждения итогов инвентаризации.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.2.2. Доходы от возмещения ущерба </w:t>
      </w:r>
      <w:proofErr w:type="gramStart"/>
      <w:r w:rsidRPr="00282071">
        <w:rPr>
          <w:rFonts w:ascii="Times New Roman" w:hAnsi="Times New Roman" w:cs="Times New Roman"/>
          <w:sz w:val="28"/>
          <w:szCs w:val="28"/>
          <w:lang w:eastAsia="ru-RU"/>
        </w:rPr>
        <w:t>отражаются</w:t>
      </w:r>
      <w:proofErr w:type="gramEnd"/>
      <w:r w:rsidRPr="00282071">
        <w:rPr>
          <w:rFonts w:ascii="Times New Roman" w:hAnsi="Times New Roman" w:cs="Times New Roman"/>
          <w:sz w:val="28"/>
          <w:szCs w:val="28"/>
          <w:lang w:eastAsia="ru-RU"/>
        </w:rPr>
        <w:t> а дату выявления недостач, хищений имущества в соответствии с результатами проведенной инвентаризации.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.2.3. Доходы от сумм принудительного изъятия (суммы штрафов, пеней, неустоек, предъявляемых контрагентам за нарушение условий договоров), доходы в возмещение ущерба признаются учреждением в качестве доходов текущего финансового года на дату признания претензии (требования) плательщиком (виновным лицом) в случае досудебного урегулирования или на дату вступления в силу решения суда.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.3. В составе доходов будущих периодов на счете 0 401 40 000 "Доходы будущих периодов" учитываются: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учреждении устанавливаются следующие требования к аналитическому учету доходов будущих периодов на счетах 401 41 "Доходы будущих периодов к признанию в текущем году", 401 49 "Доходы будущих периодов к признанию </w:t>
      </w:r>
      <w:proofErr w:type="gramStart"/>
      <w:r w:rsidRPr="00282071">
        <w:rPr>
          <w:rFonts w:ascii="Times New Roman" w:hAnsi="Times New Roman" w:cs="Times New Roman"/>
          <w:sz w:val="28"/>
          <w:szCs w:val="28"/>
          <w:lang w:eastAsia="ru-RU"/>
        </w:rPr>
        <w:t>в</w:t>
      </w:r>
      <w:proofErr w:type="gramEnd"/>
      <w:r w:rsidRPr="00282071">
        <w:rPr>
          <w:rFonts w:ascii="Times New Roman" w:hAnsi="Times New Roman" w:cs="Times New Roman"/>
          <w:sz w:val="28"/>
          <w:szCs w:val="28"/>
          <w:lang w:eastAsia="ru-RU"/>
        </w:rPr>
        <w:t> очередные года": _________________________.</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.4. В составе расходов будущих периодов на счете 0 401 50 000 "Расходы будущих периодов" отражаются расходы, связанные: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 приобретением прав пользования нематериальными активами, если срок их использования менее или равен 12 месяцам и приходятся на 2 разных отчетных года;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Расходы будущих периодов подлежат отнесению на финансовый результат текущего финансового года ежемесячно.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Расходы будущих периодов подлежат отнесению на финансовый результат текущего финансового года равномерно.</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.5. Устанавливаются следующие особенности признания расходов будущих периодов расходами текущего финансового года: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.6. Ранее учтенные на счете 401 40 доходы будущих периодов при досрочном расторжении, изменении условий договора </w:t>
      </w:r>
      <w:proofErr w:type="gramStart"/>
      <w:r w:rsidRPr="00282071">
        <w:rPr>
          <w:rFonts w:ascii="Times New Roman" w:hAnsi="Times New Roman" w:cs="Times New Roman"/>
          <w:sz w:val="28"/>
          <w:szCs w:val="28"/>
          <w:lang w:eastAsia="ru-RU"/>
        </w:rPr>
        <w:t>отражаются на сумму</w:t>
      </w:r>
      <w:proofErr w:type="gramEnd"/>
      <w:r w:rsidRPr="00282071">
        <w:rPr>
          <w:rFonts w:ascii="Times New Roman" w:hAnsi="Times New Roman" w:cs="Times New Roman"/>
          <w:sz w:val="28"/>
          <w:szCs w:val="28"/>
          <w:lang w:eastAsia="ru-RU"/>
        </w:rPr>
        <w:t> уменьшения бухгалтерской записью Дебет 1 401 40 ХХХ Кредит 1 205 ХХ 66Х.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.7. Если доходы от выполнения работ (оказания услуг) были учтены учреждением на счете 401 40 и работы были выполнены (услуги оказаны) досрочно, то доходы признаются на счете 401 10 датой подписания акта.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.8. Устанавливаются следующие особенности признания доходов будущих периодов доходами текущего финансового года: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.8.1. Доходы будущих периодов при пожертвовании "потребляемых" запасов признаются доходами текущего года по мере их использования пропорционально стоимости фактически израсходованных и списанных материальных ценностей.</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.9. Уменьшение дебиторской задолженности по пеням в связи с изменением ставки рефинансирования отражается бухгалтерской записью Дебет 1 401 40 141 Кредит 1 209 41 66Х.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.10. Начисление государственных пошлин отражается в бюджетном учете с применением счета 303 05 на основании документов, подтверждающих оказание соответствующей государственной (муниципальной) услуги.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3</w:t>
      </w:r>
      <w:r w:rsidRPr="00282071">
        <w:rPr>
          <w:rFonts w:ascii="Times New Roman" w:hAnsi="Times New Roman" w:cs="Times New Roman"/>
          <w:sz w:val="28"/>
          <w:szCs w:val="28"/>
          <w:lang w:eastAsia="ru-RU"/>
        </w:rPr>
        <w:t>.11. Размер штрафных санкций, расчет которых производится исходя из ставки рефинансирования, рассчитывается отдельно за каждый период, в котором действовало то или иное значение ставки. Затем полученные результаты складываются.</w:t>
      </w:r>
    </w:p>
    <w:p w:rsidR="001C4CE6" w:rsidRPr="0096256C" w:rsidRDefault="001C4CE6" w:rsidP="0096256C">
      <w:pPr>
        <w:pStyle w:val="a3"/>
        <w:jc w:val="center"/>
        <w:rPr>
          <w:rFonts w:ascii="Times New Roman" w:hAnsi="Times New Roman" w:cs="Times New Roman"/>
          <w:iCs/>
          <w:sz w:val="28"/>
          <w:szCs w:val="28"/>
          <w:lang w:eastAsia="ru-RU"/>
        </w:rPr>
      </w:pPr>
      <w:r w:rsidRPr="0096256C">
        <w:rPr>
          <w:rFonts w:ascii="Times New Roman" w:hAnsi="Times New Roman" w:cs="Times New Roman"/>
          <w:iCs/>
          <w:sz w:val="28"/>
          <w:szCs w:val="28"/>
          <w:lang w:eastAsia="ru-RU"/>
        </w:rPr>
        <w:t>1</w:t>
      </w:r>
      <w:r w:rsidR="007A6E71">
        <w:rPr>
          <w:rFonts w:ascii="Times New Roman" w:hAnsi="Times New Roman" w:cs="Times New Roman"/>
          <w:iCs/>
          <w:sz w:val="28"/>
          <w:szCs w:val="28"/>
          <w:lang w:eastAsia="ru-RU"/>
        </w:rPr>
        <w:t>4</w:t>
      </w:r>
      <w:r w:rsidRPr="0096256C">
        <w:rPr>
          <w:rFonts w:ascii="Times New Roman" w:hAnsi="Times New Roman" w:cs="Times New Roman"/>
          <w:iCs/>
          <w:sz w:val="28"/>
          <w:szCs w:val="28"/>
          <w:lang w:eastAsia="ru-RU"/>
        </w:rPr>
        <w:t>. Резервы предстоящих расходов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Формирование и отражение в бюджетном учете резервов предстоящих расходов производится по следующим правилам: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4</w:t>
      </w:r>
      <w:r w:rsidRPr="00282071">
        <w:rPr>
          <w:rFonts w:ascii="Times New Roman" w:hAnsi="Times New Roman" w:cs="Times New Roman"/>
          <w:sz w:val="28"/>
          <w:szCs w:val="28"/>
          <w:lang w:eastAsia="ru-RU"/>
        </w:rPr>
        <w:t>.1. Устанавливаются следующие единицы бюджетного учета по каждому виду резерва: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4</w:t>
      </w:r>
      <w:r w:rsidRPr="00282071">
        <w:rPr>
          <w:rFonts w:ascii="Times New Roman" w:hAnsi="Times New Roman" w:cs="Times New Roman"/>
          <w:sz w:val="28"/>
          <w:szCs w:val="28"/>
          <w:lang w:eastAsia="ru-RU"/>
        </w:rPr>
        <w:t>.2. Признание резервов осуществляется в оценочном значении. Метод расчета суммовых величин каждого резерва определяется соответствующими федеральными стандартами бухгалтерского учета государственных финансов и Методическими рекомендациями, доведенными письмами Минфина России, к ним. А в случае их отсутствия устанавливается "Порядком формирования и использования резервов предстоящих расход</w:t>
      </w:r>
      <w:r w:rsidR="009B5794" w:rsidRPr="00282071">
        <w:rPr>
          <w:rFonts w:ascii="Times New Roman" w:hAnsi="Times New Roman" w:cs="Times New Roman"/>
          <w:sz w:val="28"/>
          <w:szCs w:val="28"/>
          <w:lang w:eastAsia="ru-RU"/>
        </w:rPr>
        <w:t>ов</w:t>
      </w:r>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1</w:t>
      </w:r>
      <w:r w:rsidR="007A6E71">
        <w:rPr>
          <w:rFonts w:ascii="Times New Roman" w:hAnsi="Times New Roman" w:cs="Times New Roman"/>
          <w:sz w:val="28"/>
          <w:szCs w:val="28"/>
          <w:lang w:eastAsia="ru-RU"/>
        </w:rPr>
        <w:t>4</w:t>
      </w:r>
      <w:r w:rsidRPr="00282071">
        <w:rPr>
          <w:rFonts w:ascii="Times New Roman" w:hAnsi="Times New Roman" w:cs="Times New Roman"/>
          <w:sz w:val="28"/>
          <w:szCs w:val="28"/>
          <w:lang w:eastAsia="ru-RU"/>
        </w:rPr>
        <w:t>.3. Списание неиспользованной суммы ранее сформированного резерва в части не принятого объема поставок материальных ценностей, результатов работ, оказания услуг отражается бухгалтерской записью: по дебету счета КРБ 1 401 60 ХХХ в корреспонденции с кредитом счета, на котором ранее была учтена поставка материальных ценностей, результаты выполненных работ, оказанных услуг.</w:t>
      </w:r>
    </w:p>
    <w:p w:rsidR="001C4CE6" w:rsidRPr="0096256C" w:rsidRDefault="001C4CE6" w:rsidP="0096256C">
      <w:pPr>
        <w:pStyle w:val="a3"/>
        <w:jc w:val="center"/>
        <w:rPr>
          <w:rFonts w:ascii="Times New Roman" w:hAnsi="Times New Roman" w:cs="Times New Roman"/>
          <w:iCs/>
          <w:sz w:val="28"/>
          <w:szCs w:val="28"/>
          <w:lang w:eastAsia="ru-RU"/>
        </w:rPr>
      </w:pPr>
      <w:r w:rsidRPr="0096256C">
        <w:rPr>
          <w:rFonts w:ascii="Times New Roman" w:hAnsi="Times New Roman" w:cs="Times New Roman"/>
          <w:iCs/>
          <w:sz w:val="28"/>
          <w:szCs w:val="28"/>
          <w:lang w:eastAsia="ru-RU"/>
        </w:rPr>
        <w:t>1</w:t>
      </w:r>
      <w:r w:rsidR="007A6E71">
        <w:rPr>
          <w:rFonts w:ascii="Times New Roman" w:hAnsi="Times New Roman" w:cs="Times New Roman"/>
          <w:iCs/>
          <w:sz w:val="28"/>
          <w:szCs w:val="28"/>
          <w:lang w:eastAsia="ru-RU"/>
        </w:rPr>
        <w:t>5</w:t>
      </w:r>
      <w:r w:rsidRPr="0096256C">
        <w:rPr>
          <w:rFonts w:ascii="Times New Roman" w:hAnsi="Times New Roman" w:cs="Times New Roman"/>
          <w:iCs/>
          <w:sz w:val="28"/>
          <w:szCs w:val="28"/>
          <w:lang w:eastAsia="ru-RU"/>
        </w:rPr>
        <w:t>. Санкционирование расходов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.1. Учет бюджетных и денежных обязательств осуществляется на основании следующих документов, подтверждающих их принятие:</w:t>
      </w:r>
    </w:p>
    <w:tbl>
      <w:tblPr>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85"/>
        <w:gridCol w:w="4329"/>
        <w:gridCol w:w="4261"/>
      </w:tblGrid>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N </w:t>
            </w:r>
            <w:proofErr w:type="spellStart"/>
            <w:proofErr w:type="gramStart"/>
            <w:r w:rsidRPr="00282071">
              <w:rPr>
                <w:rFonts w:ascii="Times New Roman" w:hAnsi="Times New Roman" w:cs="Times New Roman"/>
                <w:sz w:val="28"/>
                <w:szCs w:val="28"/>
                <w:lang w:eastAsia="ru-RU"/>
              </w:rPr>
              <w:t>п</w:t>
            </w:r>
            <w:proofErr w:type="spellEnd"/>
            <w:proofErr w:type="gramEnd"/>
            <w:r w:rsidRPr="00282071">
              <w:rPr>
                <w:rFonts w:ascii="Times New Roman" w:hAnsi="Times New Roman" w:cs="Times New Roman"/>
                <w:sz w:val="28"/>
                <w:szCs w:val="28"/>
                <w:lang w:eastAsia="ru-RU"/>
              </w:rPr>
              <w:t>/</w:t>
            </w:r>
            <w:proofErr w:type="spellStart"/>
            <w:r w:rsidRPr="00282071">
              <w:rPr>
                <w:rFonts w:ascii="Times New Roman" w:hAnsi="Times New Roman" w:cs="Times New Roman"/>
                <w:sz w:val="28"/>
                <w:szCs w:val="28"/>
                <w:lang w:eastAsia="ru-RU"/>
              </w:rPr>
              <w:t>п</w:t>
            </w:r>
            <w:proofErr w:type="spellEnd"/>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Документ, на основании которого возникает бюджетное обязательство</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Документ, подтверждающий возникновение денежного обязательства</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proofErr w:type="gramStart"/>
            <w:r w:rsidRPr="00282071">
              <w:rPr>
                <w:rFonts w:ascii="Times New Roman" w:hAnsi="Times New Roman" w:cs="Times New Roman"/>
                <w:sz w:val="28"/>
                <w:szCs w:val="28"/>
                <w:lang w:eastAsia="ru-RU"/>
              </w:rPr>
              <w:t>Государственный (муниципальный) контракт (договор) на поставку товаров, выполнение работ, оказание услуг, сведения о котором подлежат включению в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реестр контрактов, заключенных заказчиками</w:t>
            </w:r>
            <w:proofErr w:type="gramEnd"/>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выполненных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об оказании услуг</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приема-передачи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Государственный (муниципальный) контракт (в случае осуществления авансовых платежей в соответствии с условиями контракта, внесения арендной платы)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Справка-расчет или иной документ, являющийся основанием для оплаты неустойки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Счет</w:t>
            </w:r>
          </w:p>
          <w:p w:rsidR="001C4CE6" w:rsidRPr="00282071" w:rsidRDefault="005D0CC5" w:rsidP="00282071">
            <w:pPr>
              <w:pStyle w:val="a3"/>
              <w:jc w:val="both"/>
              <w:rPr>
                <w:rFonts w:ascii="Times New Roman" w:hAnsi="Times New Roman" w:cs="Times New Roman"/>
                <w:sz w:val="28"/>
                <w:szCs w:val="28"/>
                <w:lang w:eastAsia="ru-RU"/>
              </w:rPr>
            </w:pPr>
            <w:hyperlink r:id="rId57" w:anchor="/document/70116264/entry/1207004" w:tgtFrame="_blank" w:tooltip="Открыть документ в системе Гарант" w:history="1">
              <w:r w:rsidR="001C4CE6" w:rsidRPr="00282071">
                <w:rPr>
                  <w:rFonts w:ascii="Times New Roman" w:hAnsi="Times New Roman" w:cs="Times New Roman"/>
                  <w:sz w:val="28"/>
                  <w:szCs w:val="28"/>
                  <w:lang w:eastAsia="ru-RU"/>
                </w:rPr>
                <w:t>Счет-фактура</w:t>
              </w:r>
            </w:hyperlink>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Товарная накладная (унифицированная форма N ТОРГ-12) (</w:t>
            </w:r>
            <w:hyperlink r:id="rId58" w:anchor="/document/180026/entry/4012" w:tgtFrame="_blank" w:tooltip="Открыть документ в системе Гарант" w:history="1">
              <w:r w:rsidRPr="00282071">
                <w:rPr>
                  <w:rFonts w:ascii="Times New Roman" w:hAnsi="Times New Roman" w:cs="Times New Roman"/>
                  <w:sz w:val="28"/>
                  <w:szCs w:val="28"/>
                  <w:lang w:eastAsia="ru-RU"/>
                </w:rPr>
                <w:t>ф. 0330212</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Универсальный передаточный документ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Документ о приемке товаров, выполненной работы (ее результатов), оказанной услуги, в том числе в электронной форме (включая документ о приемке в ЕИС)</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2.</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Государственный (муниципальный) контракт (договор) на поставку товаров, выполнение работ, оказание услуг, сведения о котором не подлежат включению в реестры контрактов </w:t>
            </w:r>
            <w:r w:rsidRPr="00282071">
              <w:rPr>
                <w:rFonts w:ascii="Times New Roman" w:hAnsi="Times New Roman" w:cs="Times New Roman"/>
                <w:sz w:val="28"/>
                <w:szCs w:val="28"/>
                <w:lang w:eastAsia="ru-RU"/>
              </w:rPr>
              <w:lastRenderedPageBreak/>
              <w:t>в соответствии с законодательством Российской Федерации о контрактной системе в сфере закупок товаров, работ, услуг, международный договор (соглашение)</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Акт выполненных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об оказании услуг</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приема-передачи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Договор (в случае осуществления авансовых платежей в соответствии с условиями </w:t>
            </w:r>
            <w:r w:rsidRPr="00282071">
              <w:rPr>
                <w:rFonts w:ascii="Times New Roman" w:hAnsi="Times New Roman" w:cs="Times New Roman"/>
                <w:sz w:val="28"/>
                <w:szCs w:val="28"/>
                <w:lang w:eastAsia="ru-RU"/>
              </w:rPr>
              <w:lastRenderedPageBreak/>
              <w:t>договора, внесения арендной платы по договору)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Справка-расчет или иной документ, являющийся основанием для оплаты неустойки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Счет</w:t>
            </w:r>
          </w:p>
          <w:p w:rsidR="001C4CE6" w:rsidRPr="00282071" w:rsidRDefault="005D0CC5" w:rsidP="00282071">
            <w:pPr>
              <w:pStyle w:val="a3"/>
              <w:jc w:val="both"/>
              <w:rPr>
                <w:rFonts w:ascii="Times New Roman" w:hAnsi="Times New Roman" w:cs="Times New Roman"/>
                <w:sz w:val="28"/>
                <w:szCs w:val="28"/>
                <w:lang w:eastAsia="ru-RU"/>
              </w:rPr>
            </w:pPr>
            <w:hyperlink r:id="rId59" w:anchor="/document/70116264/entry/1207004" w:tgtFrame="_blank" w:tooltip="Открыть документ в системе Гарант" w:history="1">
              <w:r w:rsidR="001C4CE6" w:rsidRPr="00282071">
                <w:rPr>
                  <w:rFonts w:ascii="Times New Roman" w:hAnsi="Times New Roman" w:cs="Times New Roman"/>
                  <w:sz w:val="28"/>
                  <w:szCs w:val="28"/>
                  <w:lang w:eastAsia="ru-RU"/>
                </w:rPr>
                <w:t>Счет-фактура</w:t>
              </w:r>
            </w:hyperlink>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Товарная накладная (унифицированная форма N ТОРГ-12) (</w:t>
            </w:r>
            <w:hyperlink r:id="rId60" w:anchor="/document/180026/entry/4012" w:tgtFrame="_blank" w:tooltip="Открыть документ в системе Гарант" w:history="1">
              <w:r w:rsidRPr="00282071">
                <w:rPr>
                  <w:rFonts w:ascii="Times New Roman" w:hAnsi="Times New Roman" w:cs="Times New Roman"/>
                  <w:sz w:val="28"/>
                  <w:szCs w:val="28"/>
                  <w:lang w:eastAsia="ru-RU"/>
                </w:rPr>
                <w:t>ф. 0330212</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Универсальный передаточный документ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3.</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Соглашение о предоставлении из бюджетов межбюджетных трансфертов</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График перечисления межбюджетного трансферта, предусмотренный соглашением о предоставлении межбюджетного трансферта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Заявка о перечислении межбюджетного трансферта в соответствии с порядком (правилами) предоставления указанного межбюджетного трансферта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Платежный документ, необходимый для оплаты денежных обязательств, и документ, </w:t>
            </w:r>
            <w:proofErr w:type="spellStart"/>
            <w:proofErr w:type="gramStart"/>
            <w:r w:rsidRPr="00282071">
              <w:rPr>
                <w:rFonts w:ascii="Times New Roman" w:hAnsi="Times New Roman" w:cs="Times New Roman"/>
                <w:sz w:val="28"/>
                <w:szCs w:val="28"/>
                <w:lang w:eastAsia="ru-RU"/>
              </w:rPr>
              <w:t>подтвер-ждающий</w:t>
            </w:r>
            <w:proofErr w:type="spellEnd"/>
            <w:proofErr w:type="gramEnd"/>
            <w:r w:rsidRPr="00282071">
              <w:rPr>
                <w:rFonts w:ascii="Times New Roman" w:hAnsi="Times New Roman" w:cs="Times New Roman"/>
                <w:sz w:val="28"/>
                <w:szCs w:val="28"/>
                <w:lang w:eastAsia="ru-RU"/>
              </w:rPr>
              <w:t> возникновение денежных обязательств получателя средств бюджета, </w:t>
            </w:r>
            <w:proofErr w:type="spellStart"/>
            <w:r w:rsidRPr="00282071">
              <w:rPr>
                <w:rFonts w:ascii="Times New Roman" w:hAnsi="Times New Roman" w:cs="Times New Roman"/>
                <w:sz w:val="28"/>
                <w:szCs w:val="28"/>
                <w:lang w:eastAsia="ru-RU"/>
              </w:rPr>
              <w:t>источни-ком</w:t>
            </w:r>
            <w:proofErr w:type="spellEnd"/>
            <w:r w:rsidRPr="00282071">
              <w:rPr>
                <w:rFonts w:ascii="Times New Roman" w:hAnsi="Times New Roman" w:cs="Times New Roman"/>
                <w:sz w:val="28"/>
                <w:szCs w:val="28"/>
                <w:lang w:eastAsia="ru-RU"/>
              </w:rPr>
              <w:t> финансового обеспечения которых являются межбюджетные трансферты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4.</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Нормативный правовой акт, предусматривающий предоставление межбюджетного трансферта, если порядком (правилами) предоставления указанного межбюджетного трансферта не предусмотрено заключение соглашения о </w:t>
            </w:r>
            <w:r w:rsidRPr="00282071">
              <w:rPr>
                <w:rFonts w:ascii="Times New Roman" w:hAnsi="Times New Roman" w:cs="Times New Roman"/>
                <w:sz w:val="28"/>
                <w:szCs w:val="28"/>
                <w:lang w:eastAsia="ru-RU"/>
              </w:rPr>
              <w:lastRenderedPageBreak/>
              <w:t>предоставлении межбюджетного трансферта</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xml:space="preserve">Заявка о перечислении межбюджетного трансферта из федерального бюджета бюджету субъекта Российской Федерации по форме, установленной в соответствии с порядком (правилами) предоставления указанного межбюджетного </w:t>
            </w:r>
            <w:r w:rsidRPr="00282071">
              <w:rPr>
                <w:rFonts w:ascii="Times New Roman" w:hAnsi="Times New Roman" w:cs="Times New Roman"/>
                <w:sz w:val="28"/>
                <w:szCs w:val="28"/>
                <w:lang w:eastAsia="ru-RU"/>
              </w:rPr>
              <w:lastRenderedPageBreak/>
              <w:t>трансферта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Платежный документ, необходимый для оплаты денежных обязательств, и документ, подтверждающий возникновение денежных </w:t>
            </w:r>
            <w:proofErr w:type="gramStart"/>
            <w:r w:rsidRPr="00282071">
              <w:rPr>
                <w:rFonts w:ascii="Times New Roman" w:hAnsi="Times New Roman" w:cs="Times New Roman"/>
                <w:sz w:val="28"/>
                <w:szCs w:val="28"/>
                <w:lang w:eastAsia="ru-RU"/>
              </w:rPr>
              <w:t>обязательств получателя средств бюджета субъекта Российской</w:t>
            </w:r>
            <w:proofErr w:type="gramEnd"/>
            <w:r w:rsidRPr="00282071">
              <w:rPr>
                <w:rFonts w:ascii="Times New Roman" w:hAnsi="Times New Roman" w:cs="Times New Roman"/>
                <w:sz w:val="28"/>
                <w:szCs w:val="28"/>
                <w:lang w:eastAsia="ru-RU"/>
              </w:rPr>
              <w:t> Федерации (местного бюджета), источником финансового обеспечения которых являются межбюджетные трансферты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5.</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Договор (соглашение) о предоставлении субсидии бюджетному или автономному учреждению, сведения о котором подлежат включению в реестр соглашений</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График перечисления субсидии, предусмотренный договором (соглашением) о предоставлении субсидии бюджетному или автономному учреждению</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Предварительный отчет о выполнении государственного задания (</w:t>
            </w:r>
            <w:hyperlink r:id="rId61" w:anchor="/document/71112362/entry/98" w:tgtFrame="_blank" w:tooltip="Открыть документ в системе Гарант" w:history="1">
              <w:r w:rsidRPr="00282071">
                <w:rPr>
                  <w:rFonts w:ascii="Times New Roman" w:hAnsi="Times New Roman" w:cs="Times New Roman"/>
                  <w:sz w:val="28"/>
                  <w:szCs w:val="28"/>
                  <w:lang w:eastAsia="ru-RU"/>
                </w:rPr>
                <w:t>ф. 0506501</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6.</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Договор (соглашение) о предоставлении субсидии юридическому лицу, индивидуальному предпринимателю,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выполненных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об оказании услуг</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приема-передачи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Договор, заключаемый в рамках исполнения договоров (соглашений) о предоставлении целевых субсидий и бюджетных инвестиций 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Платежное поручение юридического лица (в случае осуществления в 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Справка-расчет или иной документ, являющийся основанием для оплаты неустойки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Счет</w:t>
            </w:r>
          </w:p>
          <w:p w:rsidR="001C4CE6" w:rsidRPr="00282071" w:rsidRDefault="005D0CC5" w:rsidP="00282071">
            <w:pPr>
              <w:pStyle w:val="a3"/>
              <w:jc w:val="both"/>
              <w:rPr>
                <w:rFonts w:ascii="Times New Roman" w:hAnsi="Times New Roman" w:cs="Times New Roman"/>
                <w:sz w:val="28"/>
                <w:szCs w:val="28"/>
                <w:lang w:eastAsia="ru-RU"/>
              </w:rPr>
            </w:pPr>
            <w:hyperlink r:id="rId62" w:anchor="/document/70116264/entry/1207004" w:tgtFrame="_blank" w:tooltip="Открыть документ в системе Гарант" w:history="1">
              <w:r w:rsidR="001C4CE6" w:rsidRPr="00282071">
                <w:rPr>
                  <w:rFonts w:ascii="Times New Roman" w:hAnsi="Times New Roman" w:cs="Times New Roman"/>
                  <w:sz w:val="28"/>
                  <w:szCs w:val="28"/>
                  <w:lang w:eastAsia="ru-RU"/>
                </w:rPr>
                <w:t>Счет-фактура</w:t>
              </w:r>
            </w:hyperlink>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Товарная накладная (унифицированная форма N ТОРГ-12) (</w:t>
            </w:r>
            <w:hyperlink r:id="rId63" w:anchor="/document/180026/entry/4012" w:tgtFrame="_blank" w:tooltip="Открыть документ в системе Гарант" w:history="1">
              <w:r w:rsidRPr="00282071">
                <w:rPr>
                  <w:rFonts w:ascii="Times New Roman" w:hAnsi="Times New Roman" w:cs="Times New Roman"/>
                  <w:sz w:val="28"/>
                  <w:szCs w:val="28"/>
                  <w:lang w:eastAsia="ru-RU"/>
                </w:rPr>
                <w:t>ф. 0330212</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В случае предоставления субсидии юридическому лицу на возмещение фактически произведенных расходов (недополученных доходов):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заявка на перечисление субсидии юридическому лицу по форме, установленной в соответствии с порядком (правилами) предоставления указанной субсидии на перечисление субсидии юридическому лицу) (при наличии)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7.</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сведения о котором подлежат включению в </w:t>
            </w:r>
            <w:r w:rsidRPr="00282071">
              <w:rPr>
                <w:rFonts w:ascii="Times New Roman" w:hAnsi="Times New Roman" w:cs="Times New Roman"/>
                <w:sz w:val="28"/>
                <w:szCs w:val="28"/>
                <w:lang w:eastAsia="ru-RU"/>
              </w:rPr>
              <w:lastRenderedPageBreak/>
              <w:t>реестр соглашений</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Платежное поручение юридического лица (в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В случае предоставления субсидии юридическому лицу на возмещение фактически произведенных расходов </w:t>
            </w:r>
            <w:r w:rsidRPr="00282071">
              <w:rPr>
                <w:rFonts w:ascii="Times New Roman" w:hAnsi="Times New Roman" w:cs="Times New Roman"/>
                <w:sz w:val="28"/>
                <w:szCs w:val="28"/>
                <w:lang w:eastAsia="ru-RU"/>
              </w:rPr>
              <w:lastRenderedPageBreak/>
              <w:t>(недополученных доходов):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Заявка на перечисление субсидии юридическому лицу (при наличии)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8.</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Приказ об утверждении Штатного расписания с расчетом годового фонда оплаты труда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Записка-расчет об исчислении среднего заработка при предоставлении отпуска, увольнении и других случаях (</w:t>
            </w:r>
            <w:hyperlink r:id="rId64" w:anchor="/document/70951956/entry/2220" w:tgtFrame="_blank" w:tooltip="Открыть документ в системе Гарант" w:history="1">
              <w:r w:rsidRPr="00282071">
                <w:rPr>
                  <w:rFonts w:ascii="Times New Roman" w:hAnsi="Times New Roman" w:cs="Times New Roman"/>
                  <w:sz w:val="28"/>
                  <w:szCs w:val="28"/>
                  <w:lang w:eastAsia="ru-RU"/>
                </w:rPr>
                <w:t>ф. 0504425</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Расчетно-платежная ведомость (</w:t>
            </w:r>
            <w:hyperlink r:id="rId65" w:anchor="/document/70951956/entry/2170" w:tgtFrame="_blank" w:tooltip="Открыть документ в системе Гарант" w:history="1">
              <w:r w:rsidRPr="00282071">
                <w:rPr>
                  <w:rFonts w:ascii="Times New Roman" w:hAnsi="Times New Roman" w:cs="Times New Roman"/>
                  <w:sz w:val="28"/>
                  <w:szCs w:val="28"/>
                  <w:lang w:eastAsia="ru-RU"/>
                </w:rPr>
                <w:t>ф. 0504401</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Расчетная ведомость (</w:t>
            </w:r>
            <w:hyperlink r:id="rId66" w:anchor="/document/70951956/entry/2180" w:tgtFrame="_blank" w:tooltip="Открыть документ в системе Гарант" w:history="1">
              <w:r w:rsidRPr="00282071">
                <w:rPr>
                  <w:rFonts w:ascii="Times New Roman" w:hAnsi="Times New Roman" w:cs="Times New Roman"/>
                  <w:sz w:val="28"/>
                  <w:szCs w:val="28"/>
                  <w:lang w:eastAsia="ru-RU"/>
                </w:rPr>
                <w:t>ф. 0504402</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9.</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Исполнительный документ (исполнительный лист, судебный приказ)</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Бухгалтерская справка (</w:t>
            </w:r>
            <w:hyperlink r:id="rId67" w:anchor="/document/70951956/entry/2320" w:tgtFrame="_blank" w:tooltip="Открыть документ в системе Гарант" w:history="1">
              <w:r w:rsidRPr="00282071">
                <w:rPr>
                  <w:rFonts w:ascii="Times New Roman" w:hAnsi="Times New Roman" w:cs="Times New Roman"/>
                  <w:sz w:val="28"/>
                  <w:szCs w:val="28"/>
                  <w:lang w:eastAsia="ru-RU"/>
                </w:rPr>
                <w:t>ф. 0504833</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График выплат по исполнительному документу, предусматривающему выплаты периодического характера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Исполнительный документ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Справка-расчет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10.</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Решение налогового органа о взыскании налога, сбора, пеней и штрафов</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Бухгалтерская справка (</w:t>
            </w:r>
            <w:hyperlink r:id="rId68" w:anchor="/document/70951956/entry/2320" w:tgtFrame="_blank" w:tooltip="Открыть документ в системе Гарант" w:history="1">
              <w:r w:rsidRPr="00282071">
                <w:rPr>
                  <w:rFonts w:ascii="Times New Roman" w:hAnsi="Times New Roman" w:cs="Times New Roman"/>
                  <w:sz w:val="28"/>
                  <w:szCs w:val="28"/>
                  <w:lang w:eastAsia="ru-RU"/>
                </w:rPr>
                <w:t>ф. 0504833</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Решение налогового органа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Справка-расчет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r w:rsidR="001C4CE6" w:rsidRPr="00282071" w:rsidTr="001C4CE6">
        <w:trPr>
          <w:tblCellSpacing w:w="15" w:type="dxa"/>
        </w:trPr>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11.</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xml:space="preserve">Документ, не определенный выше, </w:t>
            </w:r>
            <w:r w:rsidRPr="00282071">
              <w:rPr>
                <w:rFonts w:ascii="Times New Roman" w:hAnsi="Times New Roman" w:cs="Times New Roman"/>
                <w:sz w:val="28"/>
                <w:szCs w:val="28"/>
                <w:lang w:eastAsia="ru-RU"/>
              </w:rPr>
              <w:lastRenderedPageBreak/>
              <w:t>в соответствии с которым возникает бюджетное обязательство:</w:t>
            </w:r>
          </w:p>
          <w:p w:rsidR="001C4CE6" w:rsidRPr="00282071" w:rsidRDefault="001C4CE6" w:rsidP="00282071">
            <w:pPr>
              <w:pStyle w:val="a3"/>
              <w:jc w:val="both"/>
              <w:rPr>
                <w:rFonts w:ascii="Times New Roman" w:hAnsi="Times New Roman" w:cs="Times New Roman"/>
                <w:sz w:val="28"/>
                <w:szCs w:val="28"/>
                <w:lang w:eastAsia="ru-RU"/>
              </w:rPr>
            </w:pPr>
            <w:proofErr w:type="gramStart"/>
            <w:r w:rsidRPr="00282071">
              <w:rPr>
                <w:rFonts w:ascii="Times New Roman" w:hAnsi="Times New Roman" w:cs="Times New Roman"/>
                <w:sz w:val="28"/>
                <w:szCs w:val="28"/>
                <w:lang w:eastAsia="ru-RU"/>
              </w:rPr>
              <w:t>- закон, иной нормативный правовой акт, в соответствии с которыми возникают публичные нормативные обязательства (публичные обязательства), обязательства перед иностранными государствами, международными организациям, обязательства по уплате взносов, по предоставлению безвозмездных перечислений субъектам международного права, а также обязательства по уплате платежей в бюджет (не требующие заключения договора);</w:t>
            </w:r>
            <w:proofErr w:type="gramEnd"/>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договор, расчет по которому в соответствии с законодательством Российской Федерации осуществляется наличными деньгами, если получателем средств бюджета в органы казначейства не направлены информация и документы по указанному договору для их включения в реестр контрактов;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договор на оказание услуг, выполнение работ, заключенный получателем средств бюджета с физическим лицом, не являющимся индивидуальным предпринимателем;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_________________________</w:t>
            </w:r>
          </w:p>
        </w:tc>
        <w:tc>
          <w:tcPr>
            <w:tcW w:w="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xml:space="preserve">Отчет о расходах подотчетного </w:t>
            </w:r>
            <w:r w:rsidRPr="00282071">
              <w:rPr>
                <w:rFonts w:ascii="Times New Roman" w:hAnsi="Times New Roman" w:cs="Times New Roman"/>
                <w:sz w:val="28"/>
                <w:szCs w:val="28"/>
                <w:lang w:eastAsia="ru-RU"/>
              </w:rPr>
              <w:lastRenderedPageBreak/>
              <w:t>лица (ф. 0504520)</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Авансовый отчет (</w:t>
            </w:r>
            <w:hyperlink r:id="rId69" w:anchor="/document/70951956/entry/2240" w:tgtFrame="_blank" w:tooltip="Открыть документ в системе Гарант" w:history="1">
              <w:r w:rsidRPr="00282071">
                <w:rPr>
                  <w:rFonts w:ascii="Times New Roman" w:hAnsi="Times New Roman" w:cs="Times New Roman"/>
                  <w:sz w:val="28"/>
                  <w:szCs w:val="28"/>
                  <w:lang w:eastAsia="ru-RU"/>
                </w:rPr>
                <w:t>ф. 0504505</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выполненных работ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приема-передачи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об оказании услуг</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Договор на оказание услуг, выполнение работ, заключенный получателем средств федерального бюджета с физическим лицом, не являющимся индивидуальным предпринимателем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Решение о командировании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Заявка-обоснование закупки товаров, работ, услуг малого объема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Заявление на выдачу денежных средств под отчет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Заявление физического лица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Квитанция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Приказ о направлении в командировку, с прилагаемым расчетом командировочных сумм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Служебная записка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Справка-расчет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Счет</w:t>
            </w:r>
          </w:p>
          <w:p w:rsidR="001C4CE6" w:rsidRPr="00282071" w:rsidRDefault="005D0CC5" w:rsidP="00282071">
            <w:pPr>
              <w:pStyle w:val="a3"/>
              <w:jc w:val="both"/>
              <w:rPr>
                <w:rFonts w:ascii="Times New Roman" w:hAnsi="Times New Roman" w:cs="Times New Roman"/>
                <w:sz w:val="28"/>
                <w:szCs w:val="28"/>
                <w:lang w:eastAsia="ru-RU"/>
              </w:rPr>
            </w:pPr>
            <w:hyperlink r:id="rId70" w:anchor="/document/70116264/entry/1207004" w:tgtFrame="_blank" w:tooltip="Открыть документ в системе Гарант" w:history="1">
              <w:r w:rsidR="001C4CE6" w:rsidRPr="00282071">
                <w:rPr>
                  <w:rFonts w:ascii="Times New Roman" w:hAnsi="Times New Roman" w:cs="Times New Roman"/>
                  <w:sz w:val="28"/>
                  <w:szCs w:val="28"/>
                  <w:lang w:eastAsia="ru-RU"/>
                </w:rPr>
                <w:t>Счет-фактура</w:t>
              </w:r>
            </w:hyperlink>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Товарная накладная (унифицированная форма N ТОРГ-12) (</w:t>
            </w:r>
            <w:hyperlink r:id="rId71" w:anchor="/document/180026/entry/4012" w:tgtFrame="_blank" w:tooltip="Открыть документ в системе Гарант" w:history="1">
              <w:r w:rsidRPr="00282071">
                <w:rPr>
                  <w:rFonts w:ascii="Times New Roman" w:hAnsi="Times New Roman" w:cs="Times New Roman"/>
                  <w:sz w:val="28"/>
                  <w:szCs w:val="28"/>
                  <w:lang w:eastAsia="ru-RU"/>
                </w:rPr>
                <w:t>ф. 0330212</w:t>
              </w:r>
            </w:hyperlink>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Универсальный передаточный документ</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_________________________</w:t>
            </w:r>
          </w:p>
        </w:tc>
      </w:tr>
    </w:tbl>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1</w:t>
      </w:r>
      <w:r w:rsidR="007A6E71">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.2. Аналитический учет обязательств ведется в разрезе кредиторов (групп кредиторов) (поставщиков (продавцов), подрядчиков, исполнителей, иных кредиторов), в отношении которых принимаются обязательства.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.4. Аналитический учет принимаемых обязательств ведется в разрезе кредиторов (групп кредиторов) (поставщиков (продавцов), подрядчиков, исполнителей, иных кредиторов), в отношении которых принимаются обязательства.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.5. </w:t>
      </w:r>
      <w:proofErr w:type="gramStart"/>
      <w:r w:rsidRPr="00282071">
        <w:rPr>
          <w:rFonts w:ascii="Times New Roman" w:hAnsi="Times New Roman" w:cs="Times New Roman"/>
          <w:sz w:val="28"/>
          <w:szCs w:val="28"/>
          <w:lang w:eastAsia="ru-RU"/>
        </w:rPr>
        <w:t xml:space="preserve">Учет плановых назначений (лимитов бюджетных обязательств, бюджетных ассигнований, финансового обеспечения) по доходам, расходам </w:t>
      </w:r>
      <w:r w:rsidRPr="00282071">
        <w:rPr>
          <w:rFonts w:ascii="Times New Roman" w:hAnsi="Times New Roman" w:cs="Times New Roman"/>
          <w:sz w:val="28"/>
          <w:szCs w:val="28"/>
          <w:lang w:eastAsia="ru-RU"/>
        </w:rPr>
        <w:lastRenderedPageBreak/>
        <w:t>и источникам финансирования дефицита бюджета (средств учреждения) осуществляется на счетах санкционирования в разрезе кодов бюджетной классификации (в том числе в разрезе кодов </w:t>
      </w:r>
      <w:hyperlink r:id="rId72" w:anchor="/document/70408460/entry/4000" w:tgtFrame="_blank" w:tooltip="Открыть документ в системе Гарант" w:history="1">
        <w:r w:rsidRPr="00282071">
          <w:rPr>
            <w:rFonts w:ascii="Times New Roman" w:hAnsi="Times New Roman" w:cs="Times New Roman"/>
            <w:sz w:val="28"/>
            <w:szCs w:val="28"/>
            <w:lang w:eastAsia="ru-RU"/>
          </w:rPr>
          <w:t>КОСГУ</w:t>
        </w:r>
      </w:hyperlink>
      <w:r w:rsidRPr="00282071">
        <w:rPr>
          <w:rFonts w:ascii="Times New Roman" w:hAnsi="Times New Roman" w:cs="Times New Roman"/>
          <w:sz w:val="28"/>
          <w:szCs w:val="28"/>
          <w:lang w:eastAsia="ru-RU"/>
        </w:rPr>
        <w:t>) согласно той детализации доходов, расходов и источников финансирования дефицита бюджета (средств учреждения) по кодам бюджетной классификации (в том числе по кодам </w:t>
      </w:r>
      <w:hyperlink r:id="rId73" w:anchor="/document/70408460/entry/4000" w:tgtFrame="_blank" w:tooltip="Открыть документ в системе Гарант" w:history="1">
        <w:r w:rsidRPr="00282071">
          <w:rPr>
            <w:rFonts w:ascii="Times New Roman" w:hAnsi="Times New Roman" w:cs="Times New Roman"/>
            <w:sz w:val="28"/>
            <w:szCs w:val="28"/>
            <w:lang w:eastAsia="ru-RU"/>
          </w:rPr>
          <w:t>КОСГУ</w:t>
        </w:r>
      </w:hyperlink>
      <w:r w:rsidRPr="00282071">
        <w:rPr>
          <w:rFonts w:ascii="Times New Roman" w:hAnsi="Times New Roman" w:cs="Times New Roman"/>
          <w:sz w:val="28"/>
          <w:szCs w:val="28"/>
          <w:lang w:eastAsia="ru-RU"/>
        </w:rPr>
        <w:t>), которая предусмотрена</w:t>
      </w:r>
      <w:proofErr w:type="gramEnd"/>
      <w:r w:rsidRPr="00282071">
        <w:rPr>
          <w:rFonts w:ascii="Times New Roman" w:hAnsi="Times New Roman" w:cs="Times New Roman"/>
          <w:sz w:val="28"/>
          <w:szCs w:val="28"/>
          <w:lang w:eastAsia="ru-RU"/>
        </w:rPr>
        <w:t> при доведении (утверждении) плановых назначений (лимитов бюджетных обязательств, бюджетных ассигнований, финансового обеспечения).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5</w:t>
      </w:r>
      <w:r w:rsidRPr="00282071">
        <w:rPr>
          <w:rFonts w:ascii="Times New Roman" w:hAnsi="Times New Roman" w:cs="Times New Roman"/>
          <w:sz w:val="28"/>
          <w:szCs w:val="28"/>
          <w:lang w:eastAsia="ru-RU"/>
        </w:rPr>
        <w:t>.6. </w:t>
      </w:r>
      <w:proofErr w:type="gramStart"/>
      <w:r w:rsidRPr="00282071">
        <w:rPr>
          <w:rFonts w:ascii="Times New Roman" w:hAnsi="Times New Roman" w:cs="Times New Roman"/>
          <w:sz w:val="28"/>
          <w:szCs w:val="28"/>
          <w:lang w:eastAsia="ru-RU"/>
        </w:rPr>
        <w:t>Показатели (кредитовые остатки), сформированные на конец отчетного финансового года по соответствующим счетам аналитического учета счета </w:t>
      </w:r>
      <w:hyperlink r:id="rId74" w:anchor="/document/12180849/entry/502004" w:tgtFrame="_blank" w:tooltip="Открыть документ в системе Гарант" w:history="1">
        <w:r w:rsidRPr="00282071">
          <w:rPr>
            <w:rFonts w:ascii="Times New Roman" w:hAnsi="Times New Roman" w:cs="Times New Roman"/>
            <w:sz w:val="28"/>
            <w:szCs w:val="28"/>
            <w:lang w:eastAsia="ru-RU"/>
          </w:rPr>
          <w:t>0 502 99 000</w:t>
        </w:r>
      </w:hyperlink>
      <w:r w:rsidRPr="00282071">
        <w:rPr>
          <w:rFonts w:ascii="Times New Roman" w:hAnsi="Times New Roman" w:cs="Times New Roman"/>
          <w:sz w:val="28"/>
          <w:szCs w:val="28"/>
          <w:lang w:eastAsia="ru-RU"/>
        </w:rPr>
        <w:t> "Отложенные обязательства на иные очередные годы (за пределами планового периода)", формируют показатели по соответствующим счетам аналитического учета счета </w:t>
      </w:r>
      <w:hyperlink r:id="rId75" w:anchor="/document/12180849/entry/502004" w:tgtFrame="_blank" w:tooltip="Открыть документ в системе Гарант" w:history="1">
        <w:r w:rsidRPr="00282071">
          <w:rPr>
            <w:rFonts w:ascii="Times New Roman" w:hAnsi="Times New Roman" w:cs="Times New Roman"/>
            <w:sz w:val="28"/>
            <w:szCs w:val="28"/>
            <w:lang w:eastAsia="ru-RU"/>
          </w:rPr>
          <w:t>0 502 99 000</w:t>
        </w:r>
      </w:hyperlink>
      <w:r w:rsidRPr="00282071">
        <w:rPr>
          <w:rFonts w:ascii="Times New Roman" w:hAnsi="Times New Roman" w:cs="Times New Roman"/>
          <w:sz w:val="28"/>
          <w:szCs w:val="28"/>
          <w:lang w:eastAsia="ru-RU"/>
        </w:rPr>
        <w:t> "Отложенные обязательства на иные очередные годы (за пределами планового периода)" на начало года, следующего за отчетным.</w:t>
      </w:r>
      <w:proofErr w:type="gramEnd"/>
    </w:p>
    <w:p w:rsidR="001C4CE6" w:rsidRPr="0096256C" w:rsidRDefault="007A6E71" w:rsidP="0096256C">
      <w:pPr>
        <w:pStyle w:val="a3"/>
        <w:jc w:val="center"/>
        <w:rPr>
          <w:rFonts w:ascii="Times New Roman" w:hAnsi="Times New Roman" w:cs="Times New Roman"/>
          <w:iCs/>
          <w:sz w:val="28"/>
          <w:szCs w:val="28"/>
          <w:lang w:eastAsia="ru-RU"/>
        </w:rPr>
      </w:pPr>
      <w:r>
        <w:rPr>
          <w:rFonts w:ascii="Times New Roman" w:hAnsi="Times New Roman" w:cs="Times New Roman"/>
          <w:iCs/>
          <w:sz w:val="28"/>
          <w:szCs w:val="28"/>
          <w:lang w:eastAsia="ru-RU"/>
        </w:rPr>
        <w:t>16</w:t>
      </w:r>
      <w:r w:rsidR="001C4CE6" w:rsidRPr="0096256C">
        <w:rPr>
          <w:rFonts w:ascii="Times New Roman" w:hAnsi="Times New Roman" w:cs="Times New Roman"/>
          <w:iCs/>
          <w:sz w:val="28"/>
          <w:szCs w:val="28"/>
          <w:lang w:eastAsia="ru-RU"/>
        </w:rPr>
        <w:t>. Учет на </w:t>
      </w:r>
      <w:proofErr w:type="spellStart"/>
      <w:r w:rsidR="001C4CE6" w:rsidRPr="0096256C">
        <w:rPr>
          <w:rFonts w:ascii="Times New Roman" w:hAnsi="Times New Roman" w:cs="Times New Roman"/>
          <w:iCs/>
          <w:sz w:val="28"/>
          <w:szCs w:val="28"/>
          <w:lang w:eastAsia="ru-RU"/>
        </w:rPr>
        <w:t>забалансовых</w:t>
      </w:r>
      <w:proofErr w:type="spellEnd"/>
      <w:r w:rsidR="001C4CE6" w:rsidRPr="0096256C">
        <w:rPr>
          <w:rFonts w:ascii="Times New Roman" w:hAnsi="Times New Roman" w:cs="Times New Roman"/>
          <w:iCs/>
          <w:sz w:val="28"/>
          <w:szCs w:val="28"/>
          <w:lang w:eastAsia="ru-RU"/>
        </w:rPr>
        <w:t> счетах</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 Если иное не предусмотрено положениями </w:t>
      </w:r>
      <w:hyperlink r:id="rId76" w:anchor="/document/12180849/entry/2000" w:tgtFrame="_blank" w:tooltip="Открыть документ в системе Гарант" w:history="1">
        <w:r w:rsidRPr="00282071">
          <w:rPr>
            <w:rFonts w:ascii="Times New Roman" w:hAnsi="Times New Roman" w:cs="Times New Roman"/>
            <w:sz w:val="28"/>
            <w:szCs w:val="28"/>
            <w:lang w:eastAsia="ru-RU"/>
          </w:rPr>
          <w:t>Инструкции N 157н</w:t>
        </w:r>
      </w:hyperlink>
      <w:r w:rsidRPr="00282071">
        <w:rPr>
          <w:rFonts w:ascii="Times New Roman" w:hAnsi="Times New Roman" w:cs="Times New Roman"/>
          <w:sz w:val="28"/>
          <w:szCs w:val="28"/>
          <w:lang w:eastAsia="ru-RU"/>
        </w:rPr>
        <w:t> и настоящей Учетной политикой, имущество, учитываемое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отражается: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по стоимости на дату выбытия объектов с балансового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условной оценке: 1 объект - 1 рубль - при нулевой стоимости или при отсутствии стоимостных оценок.</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.2. В учреждении используются следующие виды бланков строгой отчетности: удостоверения Ветеран </w:t>
      </w:r>
      <w:proofErr w:type="spellStart"/>
      <w:r w:rsidRPr="00282071">
        <w:rPr>
          <w:rFonts w:ascii="Times New Roman" w:hAnsi="Times New Roman" w:cs="Times New Roman"/>
          <w:sz w:val="28"/>
          <w:szCs w:val="28"/>
          <w:lang w:eastAsia="ru-RU"/>
        </w:rPr>
        <w:t>ВОВ</w:t>
      </w:r>
      <w:proofErr w:type="gramStart"/>
      <w:r w:rsidRPr="00282071">
        <w:rPr>
          <w:rFonts w:ascii="Times New Roman" w:hAnsi="Times New Roman" w:cs="Times New Roman"/>
          <w:sz w:val="28"/>
          <w:szCs w:val="28"/>
          <w:lang w:eastAsia="ru-RU"/>
        </w:rPr>
        <w:t>,У</w:t>
      </w:r>
      <w:proofErr w:type="gramEnd"/>
      <w:r w:rsidRPr="00282071">
        <w:rPr>
          <w:rFonts w:ascii="Times New Roman" w:hAnsi="Times New Roman" w:cs="Times New Roman"/>
          <w:sz w:val="28"/>
          <w:szCs w:val="28"/>
          <w:lang w:eastAsia="ru-RU"/>
        </w:rPr>
        <w:t>достоверение</w:t>
      </w:r>
      <w:proofErr w:type="spellEnd"/>
      <w:r w:rsidRPr="00282071">
        <w:rPr>
          <w:rFonts w:ascii="Times New Roman" w:hAnsi="Times New Roman" w:cs="Times New Roman"/>
          <w:sz w:val="28"/>
          <w:szCs w:val="28"/>
          <w:lang w:eastAsia="ru-RU"/>
        </w:rPr>
        <w:t> "Ветеран труда Челябинской области""Удостоверение "Ветеран труда"Удостоверение "Члены семей погибших (умерших) ветеранов""удостоверение детей погибших участников 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Перечень должностных лиц, ответственных за обеспечение сохранности бланков строгой отчетности, их выдачу и оперативный учет, а также состав комиссии по списанию бланков строгой отчетности утверждаются отдельным приказом.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.3. Все материальные ценности, а также иные активы и обязательства, учитываемые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инвентаризируются в порядке и в сроки, установленные для объектов, учитываемых на балансе.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.4. В целях формирования бюджетной отчетности аналитический учет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17 и 18 ведется: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 разрезе контрагентов (плательщиков, групп плательщиков);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.5. Учет полученного (приобретенного) недвижимого имущества, в т.ч. земельных участков, в течение времени оформления государственной регистрации прав на него осуществляется на </w:t>
      </w:r>
      <w:proofErr w:type="spellStart"/>
      <w:r w:rsidRPr="00282071">
        <w:rPr>
          <w:rFonts w:ascii="Times New Roman" w:hAnsi="Times New Roman" w:cs="Times New Roman"/>
          <w:sz w:val="28"/>
          <w:szCs w:val="28"/>
          <w:lang w:eastAsia="ru-RU"/>
        </w:rPr>
        <w:t>забалансовом</w:t>
      </w:r>
      <w:proofErr w:type="spellEnd"/>
      <w:r w:rsidRPr="00282071">
        <w:rPr>
          <w:rFonts w:ascii="Times New Roman" w:hAnsi="Times New Roman" w:cs="Times New Roman"/>
          <w:sz w:val="28"/>
          <w:szCs w:val="28"/>
          <w:lang w:eastAsia="ru-RU"/>
        </w:rPr>
        <w:t> счете 01 "Имущество, полученное в пользование".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.6. Материальные ценности, приобретаемые в целях вручения (награждения), дарения, в том числе ценные подарки, сувениры, учитываются на счете 07 "Награды, призы, кубки и ценные подарки, сувениры" до момента вручения: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 по стоимости, указанной в сопроводительных документах (при получении такого имущества от иных организаций бюджетной сферы);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.7. В целях обеспечения управленческого учета, а также для обеспечения внутреннего контроля по согласованию с субъектом консолидации учет лицензий на программное обеспечение и иных неисключительных прав пользования нематериальными активами, срок действия которых менее или равен 12 месяцам, организуется на счете 01 "Имущество, полученное в пользование".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.8. Исправление ошибок прошлых лет на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отражается следующим образом - бухгалтерская справка (</w:t>
      </w:r>
      <w:hyperlink r:id="rId77" w:anchor="/document/70951956/entry/2320" w:tgtFrame="_blank" w:tooltip="Открыть документ в системе Гарант" w:history="1">
        <w:r w:rsidRPr="00282071">
          <w:rPr>
            <w:rFonts w:ascii="Times New Roman" w:hAnsi="Times New Roman" w:cs="Times New Roman"/>
            <w:sz w:val="28"/>
            <w:szCs w:val="28"/>
            <w:lang w:eastAsia="ru-RU"/>
          </w:rPr>
          <w:t>ф. 0504833</w:t>
        </w:r>
      </w:hyperlink>
      <w:r w:rsidRPr="00282071">
        <w:rPr>
          <w:rFonts w:ascii="Times New Roman" w:hAnsi="Times New Roman" w:cs="Times New Roman"/>
          <w:sz w:val="28"/>
          <w:szCs w:val="28"/>
          <w:lang w:eastAsia="ru-RU"/>
        </w:rPr>
        <w:t>) по исправлению ошибки формируется датой обнаружения ошибки (текущей датой), а проводка по исправлению ошибки вносится </w:t>
      </w:r>
      <w:proofErr w:type="spellStart"/>
      <w:r w:rsidRPr="00282071">
        <w:rPr>
          <w:rFonts w:ascii="Times New Roman" w:hAnsi="Times New Roman" w:cs="Times New Roman"/>
          <w:sz w:val="28"/>
          <w:szCs w:val="28"/>
          <w:lang w:eastAsia="ru-RU"/>
        </w:rPr>
        <w:t>межотчетным</w:t>
      </w:r>
      <w:proofErr w:type="spellEnd"/>
      <w:r w:rsidRPr="00282071">
        <w:rPr>
          <w:rFonts w:ascii="Times New Roman" w:hAnsi="Times New Roman" w:cs="Times New Roman"/>
          <w:sz w:val="28"/>
          <w:szCs w:val="28"/>
          <w:lang w:eastAsia="ru-RU"/>
        </w:rPr>
        <w:t> периодом.</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.9. В целях обеспечения управленческого учета, а также для обеспечения внутреннего контроля по согласованию с субъектом консолидации учет выявленных прав на результаты интеллектуальной деятельности до выяснения их принадлежности организуется в условной оценке: один объект, один рубль на счете 02 "Материальные ценности на хранении".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.10. Предусмотрен аналитический учет на счете 20 "Задолженность, невостребованная кредиторами" в разрезе КБК по той классификации, которая была указана в 1-17 разрядах соответствующего балансового счета.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.11. Особенности учета бланков строгой отчетности.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.11.1. Бланки строгой отчетности с момента приобретения до передачи сотруднику, ответственному за их оформление и выдачу, учитываются на счете 105 36 "Прочие материальные запасы". При этом бланки строгой отчетности закрепляются за сотрудником, ответственным за их хранение.</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.11.2. Бланки строгой отчетности с момента передачи сотруднику, ответственному за их оформление и выдачу, подлежат учету на </w:t>
      </w:r>
      <w:proofErr w:type="spellStart"/>
      <w:r w:rsidRPr="00282071">
        <w:rPr>
          <w:rFonts w:ascii="Times New Roman" w:hAnsi="Times New Roman" w:cs="Times New Roman"/>
          <w:sz w:val="28"/>
          <w:szCs w:val="28"/>
          <w:lang w:eastAsia="ru-RU"/>
        </w:rPr>
        <w:t>забалансовом</w:t>
      </w:r>
      <w:proofErr w:type="spellEnd"/>
      <w:r w:rsidRPr="00282071">
        <w:rPr>
          <w:rFonts w:ascii="Times New Roman" w:hAnsi="Times New Roman" w:cs="Times New Roman"/>
          <w:sz w:val="28"/>
          <w:szCs w:val="28"/>
          <w:lang w:eastAsia="ru-RU"/>
        </w:rPr>
        <w:t> счете 03.</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.11.3. Бланки строгой отчетности могут находиться с момента приобретения у сотрудника, ответственного за их оформление и выдачу, если этот сотрудник одновременно является лицом, ответственным за их хранение. В таком случае бланки строгой отчетности признаются материальными ценностями на хранении и учитываются на счете 105 36. Выдача бланков строгой отчетности для их использования в хозяйственной деятельности учреждения и их перевод на счет 03 в такой ситуации оформляется дополнительно под потребность.</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1</w:t>
      </w:r>
      <w:r w:rsidR="007A6E71">
        <w:rPr>
          <w:rFonts w:ascii="Times New Roman" w:hAnsi="Times New Roman" w:cs="Times New Roman"/>
          <w:sz w:val="28"/>
          <w:szCs w:val="28"/>
          <w:lang w:eastAsia="ru-RU"/>
        </w:rPr>
        <w:t>6</w:t>
      </w:r>
      <w:r w:rsidRPr="00282071">
        <w:rPr>
          <w:rFonts w:ascii="Times New Roman" w:hAnsi="Times New Roman" w:cs="Times New Roman"/>
          <w:sz w:val="28"/>
          <w:szCs w:val="28"/>
          <w:lang w:eastAsia="ru-RU"/>
        </w:rPr>
        <w:t>.12. Не подлежат инвентаризации показатели на следующих </w:t>
      </w:r>
      <w:proofErr w:type="spellStart"/>
      <w:r w:rsidRPr="00282071">
        <w:rPr>
          <w:rFonts w:ascii="Times New Roman" w:hAnsi="Times New Roman" w:cs="Times New Roman"/>
          <w:sz w:val="28"/>
          <w:szCs w:val="28"/>
          <w:lang w:eastAsia="ru-RU"/>
        </w:rPr>
        <w:t>забалансовых</w:t>
      </w:r>
      <w:proofErr w:type="spellEnd"/>
      <w:r w:rsidRPr="00282071">
        <w:rPr>
          <w:rFonts w:ascii="Times New Roman" w:hAnsi="Times New Roman" w:cs="Times New Roman"/>
          <w:sz w:val="28"/>
          <w:szCs w:val="28"/>
          <w:lang w:eastAsia="ru-RU"/>
        </w:rPr>
        <w:t> счетах, предназначенных для учета аналитической информации: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- 09 "Запасные части к транспортным средствам, выданные взамен </w:t>
      </w:r>
      <w:proofErr w:type="gramStart"/>
      <w:r w:rsidRPr="00282071">
        <w:rPr>
          <w:rFonts w:ascii="Times New Roman" w:hAnsi="Times New Roman" w:cs="Times New Roman"/>
          <w:sz w:val="28"/>
          <w:szCs w:val="28"/>
          <w:lang w:eastAsia="ru-RU"/>
        </w:rPr>
        <w:t>изношенных</w:t>
      </w:r>
      <w:proofErr w:type="gramEnd"/>
      <w:r w:rsidRPr="00282071">
        <w:rPr>
          <w:rFonts w:ascii="Times New Roman" w:hAnsi="Times New Roman" w:cs="Times New Roman"/>
          <w:sz w:val="28"/>
          <w:szCs w:val="28"/>
          <w:lang w:eastAsia="ru-RU"/>
        </w:rPr>
        <w:t>";</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- 17 "Поступления денежных средств";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- 18 "Выбытия денежных средств";</w:t>
      </w:r>
    </w:p>
    <w:p w:rsidR="001C4CE6" w:rsidRPr="0096256C" w:rsidRDefault="007A6E71" w:rsidP="0096256C">
      <w:pPr>
        <w:pStyle w:val="a3"/>
        <w:jc w:val="center"/>
        <w:rPr>
          <w:rFonts w:ascii="Times New Roman" w:hAnsi="Times New Roman" w:cs="Times New Roman"/>
          <w:iCs/>
          <w:sz w:val="28"/>
          <w:szCs w:val="28"/>
          <w:lang w:eastAsia="ru-RU"/>
        </w:rPr>
      </w:pPr>
      <w:r>
        <w:rPr>
          <w:rFonts w:ascii="Times New Roman" w:hAnsi="Times New Roman" w:cs="Times New Roman"/>
          <w:iCs/>
          <w:sz w:val="28"/>
          <w:szCs w:val="28"/>
          <w:lang w:eastAsia="ru-RU"/>
        </w:rPr>
        <w:t>17</w:t>
      </w:r>
      <w:r w:rsidR="001C4CE6" w:rsidRPr="0096256C">
        <w:rPr>
          <w:rFonts w:ascii="Times New Roman" w:hAnsi="Times New Roman" w:cs="Times New Roman"/>
          <w:iCs/>
          <w:sz w:val="28"/>
          <w:szCs w:val="28"/>
          <w:lang w:eastAsia="ru-RU"/>
        </w:rPr>
        <w:t>. Порядок передачи документов бюджетного учета при смене руководителя учреждения или главного бухгалтера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lastRenderedPageBreak/>
        <w:t>При смене руководителя или главного бухгалтера передача дел производится на основании приказа (распоряжения) руководителя учреждения или иного уполномоченного лица, которым устанавливаются: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сроки передачи дел;</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лицо, ответственное за сдачу дел;</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лицо, ответственное за прием дел;</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другие лица, участвующие в процессе приема-передачи дел (члены специальной комиссии, представитель вышестоящего органа, аудитор);</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необходимость проведения инвентаризации финансовых активов;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дата, на которую должны быть завершены учетные процессы.</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Передача дел оформляется Актом. В </w:t>
      </w:r>
      <w:proofErr w:type="gramStart"/>
      <w:r w:rsidRPr="00282071">
        <w:rPr>
          <w:rFonts w:ascii="Times New Roman" w:hAnsi="Times New Roman" w:cs="Times New Roman"/>
          <w:sz w:val="28"/>
          <w:szCs w:val="28"/>
          <w:lang w:eastAsia="ru-RU"/>
        </w:rPr>
        <w:t>Акте</w:t>
      </w:r>
      <w:proofErr w:type="gramEnd"/>
      <w:r w:rsidRPr="00282071">
        <w:rPr>
          <w:rFonts w:ascii="Times New Roman" w:hAnsi="Times New Roman" w:cs="Times New Roman"/>
          <w:sz w:val="28"/>
          <w:szCs w:val="28"/>
          <w:lang w:eastAsia="ru-RU"/>
        </w:rPr>
        <w:t> в том числе указываются: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опись переданных документов, их количество и места хранения;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выявленные в ходе передачи дел основные нарушения и неточности в оформлении первичных учетных документов и регистров учета;</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соответствие документов данным бюджетной и налоговой отчетности;</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список отсутствующих документов;</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общая характеристика бюджетного учета и организации внутреннего контроля;</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факт передачи печати, штампов, ключей от сейфа и бухгалтерии, ключей от системы "Клиент-Банк", сертификатов и т.п.;</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 дата, на которую осуществлена приемка-передача дел.</w:t>
      </w:r>
    </w:p>
    <w:p w:rsidR="001C4CE6" w:rsidRPr="00282071" w:rsidRDefault="001C4CE6" w:rsidP="00282071">
      <w:pPr>
        <w:pStyle w:val="a3"/>
        <w:jc w:val="both"/>
        <w:rPr>
          <w:rFonts w:ascii="Times New Roman" w:hAnsi="Times New Roman" w:cs="Times New Roman"/>
          <w:sz w:val="28"/>
          <w:szCs w:val="28"/>
          <w:lang w:eastAsia="ru-RU"/>
        </w:rPr>
      </w:pPr>
      <w:r w:rsidRPr="00282071">
        <w:rPr>
          <w:rFonts w:ascii="Times New Roman" w:hAnsi="Times New Roman" w:cs="Times New Roman"/>
          <w:sz w:val="28"/>
          <w:szCs w:val="28"/>
          <w:lang w:eastAsia="ru-RU"/>
        </w:rPr>
        <w:t>Акт заверяется подписями лиц, ответственных за сдачу и прием дел, а также другими лицами, участвующими в процессе приема-передачи дел.</w:t>
      </w:r>
    </w:p>
    <w:p w:rsidR="00110936" w:rsidRPr="00282071" w:rsidRDefault="00110936" w:rsidP="00282071">
      <w:pPr>
        <w:pStyle w:val="a3"/>
        <w:jc w:val="both"/>
        <w:rPr>
          <w:rFonts w:ascii="Times New Roman" w:hAnsi="Times New Roman" w:cs="Times New Roman"/>
          <w:sz w:val="28"/>
          <w:szCs w:val="28"/>
        </w:rPr>
      </w:pPr>
    </w:p>
    <w:sectPr w:rsidR="00110936" w:rsidRPr="00282071" w:rsidSect="001109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D5ED5"/>
    <w:multiLevelType w:val="hybridMultilevel"/>
    <w:tmpl w:val="A02E7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C4CE6"/>
    <w:rsid w:val="00110936"/>
    <w:rsid w:val="001C4CE6"/>
    <w:rsid w:val="00245729"/>
    <w:rsid w:val="00282071"/>
    <w:rsid w:val="0039274A"/>
    <w:rsid w:val="005D0CC5"/>
    <w:rsid w:val="00626AA7"/>
    <w:rsid w:val="007A6E71"/>
    <w:rsid w:val="00832A78"/>
    <w:rsid w:val="0096256C"/>
    <w:rsid w:val="009B5794"/>
    <w:rsid w:val="00D6345E"/>
    <w:rsid w:val="00E667DC"/>
    <w:rsid w:val="00EB11CC"/>
    <w:rsid w:val="00F1773D"/>
    <w:rsid w:val="00FB72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CE6"/>
    <w:pPr>
      <w:widowControl w:val="0"/>
      <w:autoSpaceDE w:val="0"/>
      <w:autoSpaceDN w:val="0"/>
      <w:adjustRightInd w:val="0"/>
      <w:spacing w:after="0" w:line="240" w:lineRule="auto"/>
    </w:pPr>
    <w:rPr>
      <w:rFonts w:ascii="Arial" w:eastAsia="Times New Roman" w:hAnsi="Arial" w:cs="Arial"/>
      <w:sz w:val="26"/>
      <w:szCs w:val="26"/>
      <w:lang w:eastAsia="ru-RU"/>
    </w:rPr>
  </w:style>
  <w:style w:type="paragraph" w:styleId="1">
    <w:name w:val="heading 1"/>
    <w:basedOn w:val="a"/>
    <w:link w:val="10"/>
    <w:uiPriority w:val="9"/>
    <w:qFormat/>
    <w:rsid w:val="001C4CE6"/>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
    <w:link w:val="20"/>
    <w:uiPriority w:val="9"/>
    <w:qFormat/>
    <w:rsid w:val="001C4CE6"/>
    <w:pPr>
      <w:widowControl/>
      <w:autoSpaceDE/>
      <w:autoSpaceDN/>
      <w:adjustRightInd/>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4CE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1C4CE6"/>
    <w:rPr>
      <w:rFonts w:ascii="Times New Roman" w:eastAsia="Times New Roman" w:hAnsi="Times New Roman" w:cs="Times New Roman"/>
      <w:b/>
      <w:bCs/>
      <w:sz w:val="36"/>
      <w:szCs w:val="36"/>
      <w:lang w:eastAsia="ru-RU"/>
    </w:rPr>
  </w:style>
  <w:style w:type="paragraph" w:styleId="a3">
    <w:name w:val="No Spacing"/>
    <w:uiPriority w:val="1"/>
    <w:qFormat/>
    <w:rsid w:val="001C4CE6"/>
    <w:pPr>
      <w:spacing w:after="0" w:line="240" w:lineRule="auto"/>
    </w:pPr>
  </w:style>
  <w:style w:type="character" w:customStyle="1" w:styleId="apple-converted-space">
    <w:name w:val="apple-converted-space"/>
    <w:basedOn w:val="a0"/>
    <w:rsid w:val="001C4CE6"/>
    <w:rPr>
      <w:rFonts w:cs="Times New Roman"/>
    </w:rPr>
  </w:style>
  <w:style w:type="character" w:styleId="a4">
    <w:name w:val="Hyperlink"/>
    <w:basedOn w:val="a0"/>
    <w:uiPriority w:val="99"/>
    <w:semiHidden/>
    <w:unhideWhenUsed/>
    <w:rsid w:val="001C4CE6"/>
    <w:rPr>
      <w:color w:val="0000FF"/>
      <w:u w:val="single"/>
    </w:rPr>
  </w:style>
  <w:style w:type="paragraph" w:styleId="a5">
    <w:name w:val="Normal (Web)"/>
    <w:basedOn w:val="a"/>
    <w:uiPriority w:val="99"/>
    <w:unhideWhenUsed/>
    <w:rsid w:val="001C4CE6"/>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a6">
    <w:name w:val="????? ? ???????? ???????"/>
    <w:basedOn w:val="a"/>
    <w:rsid w:val="00282071"/>
    <w:pPr>
      <w:suppressAutoHyphens/>
      <w:overflowPunct w:val="0"/>
      <w:textAlignment w:val="baseline"/>
    </w:pPr>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217598541">
      <w:bodyDiv w:val="1"/>
      <w:marLeft w:val="0"/>
      <w:marRight w:val="0"/>
      <w:marTop w:val="0"/>
      <w:marBottom w:val="0"/>
      <w:divBdr>
        <w:top w:val="none" w:sz="0" w:space="0" w:color="auto"/>
        <w:left w:val="none" w:sz="0" w:space="0" w:color="auto"/>
        <w:bottom w:val="none" w:sz="0" w:space="0" w:color="auto"/>
        <w:right w:val="none" w:sz="0" w:space="0" w:color="auto"/>
      </w:divBdr>
      <w:divsChild>
        <w:div w:id="1603343986">
          <w:marLeft w:val="0"/>
          <w:marRight w:val="0"/>
          <w:marTop w:val="0"/>
          <w:marBottom w:val="0"/>
          <w:divBdr>
            <w:top w:val="none" w:sz="0" w:space="0" w:color="auto"/>
            <w:left w:val="none" w:sz="0" w:space="0" w:color="auto"/>
            <w:bottom w:val="none" w:sz="0" w:space="0" w:color="auto"/>
            <w:right w:val="none" w:sz="0" w:space="0" w:color="auto"/>
          </w:divBdr>
        </w:div>
        <w:div w:id="669910486">
          <w:marLeft w:val="0"/>
          <w:marRight w:val="0"/>
          <w:marTop w:val="0"/>
          <w:marBottom w:val="0"/>
          <w:divBdr>
            <w:top w:val="none" w:sz="0" w:space="0" w:color="auto"/>
            <w:left w:val="none" w:sz="0" w:space="0" w:color="auto"/>
            <w:bottom w:val="none" w:sz="0" w:space="0" w:color="auto"/>
            <w:right w:val="none" w:sz="0" w:space="0" w:color="auto"/>
          </w:divBdr>
        </w:div>
        <w:div w:id="1945452118">
          <w:marLeft w:val="0"/>
          <w:marRight w:val="0"/>
          <w:marTop w:val="0"/>
          <w:marBottom w:val="0"/>
          <w:divBdr>
            <w:top w:val="none" w:sz="0" w:space="0" w:color="auto"/>
            <w:left w:val="none" w:sz="0" w:space="0" w:color="auto"/>
            <w:bottom w:val="none" w:sz="0" w:space="0" w:color="auto"/>
            <w:right w:val="none" w:sz="0" w:space="0" w:color="auto"/>
          </w:divBdr>
        </w:div>
        <w:div w:id="227611981">
          <w:marLeft w:val="0"/>
          <w:marRight w:val="0"/>
          <w:marTop w:val="0"/>
          <w:marBottom w:val="0"/>
          <w:divBdr>
            <w:top w:val="none" w:sz="0" w:space="0" w:color="auto"/>
            <w:left w:val="none" w:sz="0" w:space="0" w:color="auto"/>
            <w:bottom w:val="none" w:sz="0" w:space="0" w:color="auto"/>
            <w:right w:val="none" w:sz="0" w:space="0" w:color="auto"/>
          </w:divBdr>
        </w:div>
        <w:div w:id="1048796794">
          <w:marLeft w:val="0"/>
          <w:marRight w:val="0"/>
          <w:marTop w:val="0"/>
          <w:marBottom w:val="0"/>
          <w:divBdr>
            <w:top w:val="none" w:sz="0" w:space="0" w:color="auto"/>
            <w:left w:val="none" w:sz="0" w:space="0" w:color="auto"/>
            <w:bottom w:val="none" w:sz="0" w:space="0" w:color="auto"/>
            <w:right w:val="none" w:sz="0" w:space="0" w:color="auto"/>
          </w:divBdr>
        </w:div>
        <w:div w:id="285619697">
          <w:marLeft w:val="0"/>
          <w:marRight w:val="0"/>
          <w:marTop w:val="0"/>
          <w:marBottom w:val="0"/>
          <w:divBdr>
            <w:top w:val="none" w:sz="0" w:space="0" w:color="auto"/>
            <w:left w:val="none" w:sz="0" w:space="0" w:color="auto"/>
            <w:bottom w:val="none" w:sz="0" w:space="0" w:color="auto"/>
            <w:right w:val="none" w:sz="0" w:space="0" w:color="auto"/>
          </w:divBdr>
        </w:div>
        <w:div w:id="1744794360">
          <w:marLeft w:val="0"/>
          <w:marRight w:val="0"/>
          <w:marTop w:val="0"/>
          <w:marBottom w:val="0"/>
          <w:divBdr>
            <w:top w:val="none" w:sz="0" w:space="0" w:color="auto"/>
            <w:left w:val="none" w:sz="0" w:space="0" w:color="auto"/>
            <w:bottom w:val="none" w:sz="0" w:space="0" w:color="auto"/>
            <w:right w:val="none" w:sz="0" w:space="0" w:color="auto"/>
          </w:divBdr>
        </w:div>
        <w:div w:id="1100836381">
          <w:marLeft w:val="0"/>
          <w:marRight w:val="0"/>
          <w:marTop w:val="0"/>
          <w:marBottom w:val="0"/>
          <w:divBdr>
            <w:top w:val="none" w:sz="0" w:space="0" w:color="auto"/>
            <w:left w:val="none" w:sz="0" w:space="0" w:color="auto"/>
            <w:bottom w:val="none" w:sz="0" w:space="0" w:color="auto"/>
            <w:right w:val="none" w:sz="0" w:space="0" w:color="auto"/>
          </w:divBdr>
        </w:div>
        <w:div w:id="1765950822">
          <w:marLeft w:val="0"/>
          <w:marRight w:val="0"/>
          <w:marTop w:val="0"/>
          <w:marBottom w:val="0"/>
          <w:divBdr>
            <w:top w:val="none" w:sz="0" w:space="0" w:color="auto"/>
            <w:left w:val="none" w:sz="0" w:space="0" w:color="auto"/>
            <w:bottom w:val="none" w:sz="0" w:space="0" w:color="auto"/>
            <w:right w:val="none" w:sz="0" w:space="0" w:color="auto"/>
          </w:divBdr>
        </w:div>
        <w:div w:id="2106681130">
          <w:marLeft w:val="0"/>
          <w:marRight w:val="0"/>
          <w:marTop w:val="0"/>
          <w:marBottom w:val="0"/>
          <w:divBdr>
            <w:top w:val="none" w:sz="0" w:space="0" w:color="auto"/>
            <w:left w:val="none" w:sz="0" w:space="0" w:color="auto"/>
            <w:bottom w:val="none" w:sz="0" w:space="0" w:color="auto"/>
            <w:right w:val="none" w:sz="0" w:space="0" w:color="auto"/>
          </w:divBdr>
        </w:div>
        <w:div w:id="1307931088">
          <w:marLeft w:val="0"/>
          <w:marRight w:val="0"/>
          <w:marTop w:val="0"/>
          <w:marBottom w:val="0"/>
          <w:divBdr>
            <w:top w:val="none" w:sz="0" w:space="0" w:color="auto"/>
            <w:left w:val="none" w:sz="0" w:space="0" w:color="auto"/>
            <w:bottom w:val="none" w:sz="0" w:space="0" w:color="auto"/>
            <w:right w:val="none" w:sz="0" w:space="0" w:color="auto"/>
          </w:divBdr>
        </w:div>
        <w:div w:id="1417630271">
          <w:marLeft w:val="0"/>
          <w:marRight w:val="0"/>
          <w:marTop w:val="0"/>
          <w:marBottom w:val="0"/>
          <w:divBdr>
            <w:top w:val="none" w:sz="0" w:space="0" w:color="auto"/>
            <w:left w:val="none" w:sz="0" w:space="0" w:color="auto"/>
            <w:bottom w:val="none" w:sz="0" w:space="0" w:color="auto"/>
            <w:right w:val="none" w:sz="0" w:space="0" w:color="auto"/>
          </w:divBdr>
        </w:div>
        <w:div w:id="1828475247">
          <w:marLeft w:val="0"/>
          <w:marRight w:val="0"/>
          <w:marTop w:val="0"/>
          <w:marBottom w:val="0"/>
          <w:divBdr>
            <w:top w:val="none" w:sz="0" w:space="0" w:color="auto"/>
            <w:left w:val="none" w:sz="0" w:space="0" w:color="auto"/>
            <w:bottom w:val="none" w:sz="0" w:space="0" w:color="auto"/>
            <w:right w:val="none" w:sz="0" w:space="0" w:color="auto"/>
          </w:divBdr>
        </w:div>
        <w:div w:id="645547309">
          <w:marLeft w:val="0"/>
          <w:marRight w:val="0"/>
          <w:marTop w:val="0"/>
          <w:marBottom w:val="0"/>
          <w:divBdr>
            <w:top w:val="none" w:sz="0" w:space="0" w:color="auto"/>
            <w:left w:val="none" w:sz="0" w:space="0" w:color="auto"/>
            <w:bottom w:val="none" w:sz="0" w:space="0" w:color="auto"/>
            <w:right w:val="none" w:sz="0" w:space="0" w:color="auto"/>
          </w:divBdr>
        </w:div>
        <w:div w:id="1794785429">
          <w:marLeft w:val="0"/>
          <w:marRight w:val="0"/>
          <w:marTop w:val="0"/>
          <w:marBottom w:val="0"/>
          <w:divBdr>
            <w:top w:val="none" w:sz="0" w:space="0" w:color="auto"/>
            <w:left w:val="none" w:sz="0" w:space="0" w:color="auto"/>
            <w:bottom w:val="none" w:sz="0" w:space="0" w:color="auto"/>
            <w:right w:val="none" w:sz="0" w:space="0" w:color="auto"/>
          </w:divBdr>
        </w:div>
        <w:div w:id="568881942">
          <w:marLeft w:val="0"/>
          <w:marRight w:val="0"/>
          <w:marTop w:val="0"/>
          <w:marBottom w:val="0"/>
          <w:divBdr>
            <w:top w:val="none" w:sz="0" w:space="0" w:color="auto"/>
            <w:left w:val="none" w:sz="0" w:space="0" w:color="auto"/>
            <w:bottom w:val="none" w:sz="0" w:space="0" w:color="auto"/>
            <w:right w:val="none" w:sz="0" w:space="0" w:color="auto"/>
          </w:divBdr>
        </w:div>
        <w:div w:id="1107852868">
          <w:marLeft w:val="0"/>
          <w:marRight w:val="0"/>
          <w:marTop w:val="0"/>
          <w:marBottom w:val="0"/>
          <w:divBdr>
            <w:top w:val="none" w:sz="0" w:space="0" w:color="auto"/>
            <w:left w:val="none" w:sz="0" w:space="0" w:color="auto"/>
            <w:bottom w:val="none" w:sz="0" w:space="0" w:color="auto"/>
            <w:right w:val="none" w:sz="0" w:space="0" w:color="auto"/>
          </w:divBdr>
        </w:div>
        <w:div w:id="298995110">
          <w:marLeft w:val="0"/>
          <w:marRight w:val="0"/>
          <w:marTop w:val="0"/>
          <w:marBottom w:val="0"/>
          <w:divBdr>
            <w:top w:val="none" w:sz="0" w:space="0" w:color="auto"/>
            <w:left w:val="none" w:sz="0" w:space="0" w:color="auto"/>
            <w:bottom w:val="none" w:sz="0" w:space="0" w:color="auto"/>
            <w:right w:val="none" w:sz="0" w:space="0" w:color="auto"/>
          </w:divBdr>
        </w:div>
        <w:div w:id="156768202">
          <w:marLeft w:val="0"/>
          <w:marRight w:val="0"/>
          <w:marTop w:val="0"/>
          <w:marBottom w:val="0"/>
          <w:divBdr>
            <w:top w:val="none" w:sz="0" w:space="0" w:color="auto"/>
            <w:left w:val="none" w:sz="0" w:space="0" w:color="auto"/>
            <w:bottom w:val="none" w:sz="0" w:space="0" w:color="auto"/>
            <w:right w:val="none" w:sz="0" w:space="0" w:color="auto"/>
          </w:divBdr>
        </w:div>
        <w:div w:id="1071391343">
          <w:marLeft w:val="0"/>
          <w:marRight w:val="0"/>
          <w:marTop w:val="0"/>
          <w:marBottom w:val="0"/>
          <w:divBdr>
            <w:top w:val="none" w:sz="0" w:space="0" w:color="auto"/>
            <w:left w:val="none" w:sz="0" w:space="0" w:color="auto"/>
            <w:bottom w:val="none" w:sz="0" w:space="0" w:color="auto"/>
            <w:right w:val="none" w:sz="0" w:space="0" w:color="auto"/>
          </w:divBdr>
        </w:div>
        <w:div w:id="28459973">
          <w:marLeft w:val="0"/>
          <w:marRight w:val="0"/>
          <w:marTop w:val="0"/>
          <w:marBottom w:val="0"/>
          <w:divBdr>
            <w:top w:val="none" w:sz="0" w:space="0" w:color="auto"/>
            <w:left w:val="none" w:sz="0" w:space="0" w:color="auto"/>
            <w:bottom w:val="none" w:sz="0" w:space="0" w:color="auto"/>
            <w:right w:val="none" w:sz="0" w:space="0" w:color="auto"/>
          </w:divBdr>
        </w:div>
        <w:div w:id="1758860795">
          <w:marLeft w:val="0"/>
          <w:marRight w:val="0"/>
          <w:marTop w:val="0"/>
          <w:marBottom w:val="0"/>
          <w:divBdr>
            <w:top w:val="none" w:sz="0" w:space="0" w:color="auto"/>
            <w:left w:val="none" w:sz="0" w:space="0" w:color="auto"/>
            <w:bottom w:val="none" w:sz="0" w:space="0" w:color="auto"/>
            <w:right w:val="none" w:sz="0" w:space="0" w:color="auto"/>
          </w:divBdr>
        </w:div>
        <w:div w:id="1015031744">
          <w:marLeft w:val="0"/>
          <w:marRight w:val="0"/>
          <w:marTop w:val="0"/>
          <w:marBottom w:val="0"/>
          <w:divBdr>
            <w:top w:val="none" w:sz="0" w:space="0" w:color="auto"/>
            <w:left w:val="none" w:sz="0" w:space="0" w:color="auto"/>
            <w:bottom w:val="none" w:sz="0" w:space="0" w:color="auto"/>
            <w:right w:val="none" w:sz="0" w:space="0" w:color="auto"/>
          </w:divBdr>
        </w:div>
        <w:div w:id="175850520">
          <w:marLeft w:val="0"/>
          <w:marRight w:val="0"/>
          <w:marTop w:val="0"/>
          <w:marBottom w:val="0"/>
          <w:divBdr>
            <w:top w:val="none" w:sz="0" w:space="0" w:color="auto"/>
            <w:left w:val="none" w:sz="0" w:space="0" w:color="auto"/>
            <w:bottom w:val="none" w:sz="0" w:space="0" w:color="auto"/>
            <w:right w:val="none" w:sz="0" w:space="0" w:color="auto"/>
          </w:divBdr>
        </w:div>
        <w:div w:id="2000426601">
          <w:marLeft w:val="0"/>
          <w:marRight w:val="0"/>
          <w:marTop w:val="0"/>
          <w:marBottom w:val="0"/>
          <w:divBdr>
            <w:top w:val="none" w:sz="0" w:space="0" w:color="auto"/>
            <w:left w:val="none" w:sz="0" w:space="0" w:color="auto"/>
            <w:bottom w:val="none" w:sz="0" w:space="0" w:color="auto"/>
            <w:right w:val="none" w:sz="0" w:space="0" w:color="auto"/>
          </w:divBdr>
        </w:div>
        <w:div w:id="1205828684">
          <w:marLeft w:val="0"/>
          <w:marRight w:val="0"/>
          <w:marTop w:val="0"/>
          <w:marBottom w:val="0"/>
          <w:divBdr>
            <w:top w:val="none" w:sz="0" w:space="0" w:color="auto"/>
            <w:left w:val="none" w:sz="0" w:space="0" w:color="auto"/>
            <w:bottom w:val="none" w:sz="0" w:space="0" w:color="auto"/>
            <w:right w:val="none" w:sz="0" w:space="0" w:color="auto"/>
          </w:divBdr>
        </w:div>
        <w:div w:id="203105208">
          <w:marLeft w:val="0"/>
          <w:marRight w:val="0"/>
          <w:marTop w:val="0"/>
          <w:marBottom w:val="0"/>
          <w:divBdr>
            <w:top w:val="none" w:sz="0" w:space="0" w:color="auto"/>
            <w:left w:val="none" w:sz="0" w:space="0" w:color="auto"/>
            <w:bottom w:val="none" w:sz="0" w:space="0" w:color="auto"/>
            <w:right w:val="none" w:sz="0" w:space="0" w:color="auto"/>
          </w:divBdr>
        </w:div>
        <w:div w:id="1864202655">
          <w:marLeft w:val="0"/>
          <w:marRight w:val="0"/>
          <w:marTop w:val="0"/>
          <w:marBottom w:val="0"/>
          <w:divBdr>
            <w:top w:val="none" w:sz="0" w:space="0" w:color="auto"/>
            <w:left w:val="none" w:sz="0" w:space="0" w:color="auto"/>
            <w:bottom w:val="none" w:sz="0" w:space="0" w:color="auto"/>
            <w:right w:val="none" w:sz="0" w:space="0" w:color="auto"/>
          </w:divBdr>
        </w:div>
        <w:div w:id="1666785823">
          <w:marLeft w:val="0"/>
          <w:marRight w:val="0"/>
          <w:marTop w:val="0"/>
          <w:marBottom w:val="0"/>
          <w:divBdr>
            <w:top w:val="none" w:sz="0" w:space="0" w:color="auto"/>
            <w:left w:val="none" w:sz="0" w:space="0" w:color="auto"/>
            <w:bottom w:val="none" w:sz="0" w:space="0" w:color="auto"/>
            <w:right w:val="none" w:sz="0" w:space="0" w:color="auto"/>
          </w:divBdr>
        </w:div>
        <w:div w:id="382798578">
          <w:marLeft w:val="0"/>
          <w:marRight w:val="0"/>
          <w:marTop w:val="0"/>
          <w:marBottom w:val="0"/>
          <w:divBdr>
            <w:top w:val="none" w:sz="0" w:space="0" w:color="auto"/>
            <w:left w:val="none" w:sz="0" w:space="0" w:color="auto"/>
            <w:bottom w:val="none" w:sz="0" w:space="0" w:color="auto"/>
            <w:right w:val="none" w:sz="0" w:space="0" w:color="auto"/>
          </w:divBdr>
        </w:div>
        <w:div w:id="1883905551">
          <w:marLeft w:val="0"/>
          <w:marRight w:val="0"/>
          <w:marTop w:val="0"/>
          <w:marBottom w:val="0"/>
          <w:divBdr>
            <w:top w:val="none" w:sz="0" w:space="0" w:color="auto"/>
            <w:left w:val="none" w:sz="0" w:space="0" w:color="auto"/>
            <w:bottom w:val="none" w:sz="0" w:space="0" w:color="auto"/>
            <w:right w:val="none" w:sz="0" w:space="0" w:color="auto"/>
          </w:divBdr>
        </w:div>
        <w:div w:id="796879433">
          <w:marLeft w:val="0"/>
          <w:marRight w:val="0"/>
          <w:marTop w:val="0"/>
          <w:marBottom w:val="0"/>
          <w:divBdr>
            <w:top w:val="none" w:sz="0" w:space="0" w:color="auto"/>
            <w:left w:val="none" w:sz="0" w:space="0" w:color="auto"/>
            <w:bottom w:val="none" w:sz="0" w:space="0" w:color="auto"/>
            <w:right w:val="none" w:sz="0" w:space="0" w:color="auto"/>
          </w:divBdr>
        </w:div>
        <w:div w:id="566498111">
          <w:marLeft w:val="0"/>
          <w:marRight w:val="0"/>
          <w:marTop w:val="0"/>
          <w:marBottom w:val="0"/>
          <w:divBdr>
            <w:top w:val="none" w:sz="0" w:space="0" w:color="auto"/>
            <w:left w:val="none" w:sz="0" w:space="0" w:color="auto"/>
            <w:bottom w:val="none" w:sz="0" w:space="0" w:color="auto"/>
            <w:right w:val="none" w:sz="0" w:space="0" w:color="auto"/>
          </w:divBdr>
        </w:div>
        <w:div w:id="1740203519">
          <w:marLeft w:val="0"/>
          <w:marRight w:val="0"/>
          <w:marTop w:val="0"/>
          <w:marBottom w:val="0"/>
          <w:divBdr>
            <w:top w:val="none" w:sz="0" w:space="0" w:color="auto"/>
            <w:left w:val="none" w:sz="0" w:space="0" w:color="auto"/>
            <w:bottom w:val="none" w:sz="0" w:space="0" w:color="auto"/>
            <w:right w:val="none" w:sz="0" w:space="0" w:color="auto"/>
          </w:divBdr>
        </w:div>
        <w:div w:id="497158846">
          <w:marLeft w:val="0"/>
          <w:marRight w:val="0"/>
          <w:marTop w:val="0"/>
          <w:marBottom w:val="0"/>
          <w:divBdr>
            <w:top w:val="none" w:sz="0" w:space="0" w:color="auto"/>
            <w:left w:val="none" w:sz="0" w:space="0" w:color="auto"/>
            <w:bottom w:val="none" w:sz="0" w:space="0" w:color="auto"/>
            <w:right w:val="none" w:sz="0" w:space="0" w:color="auto"/>
          </w:divBdr>
        </w:div>
        <w:div w:id="594900697">
          <w:marLeft w:val="0"/>
          <w:marRight w:val="0"/>
          <w:marTop w:val="0"/>
          <w:marBottom w:val="0"/>
          <w:divBdr>
            <w:top w:val="none" w:sz="0" w:space="0" w:color="auto"/>
            <w:left w:val="none" w:sz="0" w:space="0" w:color="auto"/>
            <w:bottom w:val="none" w:sz="0" w:space="0" w:color="auto"/>
            <w:right w:val="none" w:sz="0" w:space="0" w:color="auto"/>
          </w:divBdr>
        </w:div>
        <w:div w:id="243498252">
          <w:marLeft w:val="0"/>
          <w:marRight w:val="0"/>
          <w:marTop w:val="0"/>
          <w:marBottom w:val="0"/>
          <w:divBdr>
            <w:top w:val="none" w:sz="0" w:space="0" w:color="auto"/>
            <w:left w:val="none" w:sz="0" w:space="0" w:color="auto"/>
            <w:bottom w:val="none" w:sz="0" w:space="0" w:color="auto"/>
            <w:right w:val="none" w:sz="0" w:space="0" w:color="auto"/>
          </w:divBdr>
        </w:div>
        <w:div w:id="1923827795">
          <w:marLeft w:val="0"/>
          <w:marRight w:val="0"/>
          <w:marTop w:val="0"/>
          <w:marBottom w:val="0"/>
          <w:divBdr>
            <w:top w:val="none" w:sz="0" w:space="0" w:color="auto"/>
            <w:left w:val="none" w:sz="0" w:space="0" w:color="auto"/>
            <w:bottom w:val="none" w:sz="0" w:space="0" w:color="auto"/>
            <w:right w:val="none" w:sz="0" w:space="0" w:color="auto"/>
          </w:divBdr>
        </w:div>
        <w:div w:id="812328795">
          <w:marLeft w:val="0"/>
          <w:marRight w:val="0"/>
          <w:marTop w:val="0"/>
          <w:marBottom w:val="0"/>
          <w:divBdr>
            <w:top w:val="none" w:sz="0" w:space="0" w:color="auto"/>
            <w:left w:val="none" w:sz="0" w:space="0" w:color="auto"/>
            <w:bottom w:val="none" w:sz="0" w:space="0" w:color="auto"/>
            <w:right w:val="none" w:sz="0" w:space="0" w:color="auto"/>
          </w:divBdr>
        </w:div>
        <w:div w:id="1681810668">
          <w:marLeft w:val="0"/>
          <w:marRight w:val="0"/>
          <w:marTop w:val="0"/>
          <w:marBottom w:val="0"/>
          <w:divBdr>
            <w:top w:val="none" w:sz="0" w:space="0" w:color="auto"/>
            <w:left w:val="none" w:sz="0" w:space="0" w:color="auto"/>
            <w:bottom w:val="none" w:sz="0" w:space="0" w:color="auto"/>
            <w:right w:val="none" w:sz="0" w:space="0" w:color="auto"/>
          </w:divBdr>
        </w:div>
        <w:div w:id="1611740976">
          <w:marLeft w:val="0"/>
          <w:marRight w:val="0"/>
          <w:marTop w:val="0"/>
          <w:marBottom w:val="0"/>
          <w:divBdr>
            <w:top w:val="none" w:sz="0" w:space="0" w:color="auto"/>
            <w:left w:val="none" w:sz="0" w:space="0" w:color="auto"/>
            <w:bottom w:val="none" w:sz="0" w:space="0" w:color="auto"/>
            <w:right w:val="none" w:sz="0" w:space="0" w:color="auto"/>
          </w:divBdr>
        </w:div>
        <w:div w:id="1162156256">
          <w:marLeft w:val="0"/>
          <w:marRight w:val="0"/>
          <w:marTop w:val="0"/>
          <w:marBottom w:val="0"/>
          <w:divBdr>
            <w:top w:val="none" w:sz="0" w:space="0" w:color="auto"/>
            <w:left w:val="none" w:sz="0" w:space="0" w:color="auto"/>
            <w:bottom w:val="none" w:sz="0" w:space="0" w:color="auto"/>
            <w:right w:val="none" w:sz="0" w:space="0" w:color="auto"/>
          </w:divBdr>
        </w:div>
        <w:div w:id="1523477065">
          <w:marLeft w:val="0"/>
          <w:marRight w:val="0"/>
          <w:marTop w:val="0"/>
          <w:marBottom w:val="0"/>
          <w:divBdr>
            <w:top w:val="none" w:sz="0" w:space="0" w:color="auto"/>
            <w:left w:val="none" w:sz="0" w:space="0" w:color="auto"/>
            <w:bottom w:val="none" w:sz="0" w:space="0" w:color="auto"/>
            <w:right w:val="none" w:sz="0" w:space="0" w:color="auto"/>
          </w:divBdr>
        </w:div>
        <w:div w:id="505635827">
          <w:marLeft w:val="0"/>
          <w:marRight w:val="0"/>
          <w:marTop w:val="0"/>
          <w:marBottom w:val="0"/>
          <w:divBdr>
            <w:top w:val="none" w:sz="0" w:space="0" w:color="auto"/>
            <w:left w:val="none" w:sz="0" w:space="0" w:color="auto"/>
            <w:bottom w:val="none" w:sz="0" w:space="0" w:color="auto"/>
            <w:right w:val="none" w:sz="0" w:space="0" w:color="auto"/>
          </w:divBdr>
        </w:div>
        <w:div w:id="124272505">
          <w:marLeft w:val="0"/>
          <w:marRight w:val="0"/>
          <w:marTop w:val="0"/>
          <w:marBottom w:val="0"/>
          <w:divBdr>
            <w:top w:val="none" w:sz="0" w:space="0" w:color="auto"/>
            <w:left w:val="none" w:sz="0" w:space="0" w:color="auto"/>
            <w:bottom w:val="none" w:sz="0" w:space="0" w:color="auto"/>
            <w:right w:val="none" w:sz="0" w:space="0" w:color="auto"/>
          </w:divBdr>
        </w:div>
        <w:div w:id="232201360">
          <w:marLeft w:val="0"/>
          <w:marRight w:val="0"/>
          <w:marTop w:val="0"/>
          <w:marBottom w:val="0"/>
          <w:divBdr>
            <w:top w:val="none" w:sz="0" w:space="0" w:color="auto"/>
            <w:left w:val="none" w:sz="0" w:space="0" w:color="auto"/>
            <w:bottom w:val="none" w:sz="0" w:space="0" w:color="auto"/>
            <w:right w:val="none" w:sz="0" w:space="0" w:color="auto"/>
          </w:divBdr>
        </w:div>
        <w:div w:id="1036586684">
          <w:marLeft w:val="0"/>
          <w:marRight w:val="0"/>
          <w:marTop w:val="0"/>
          <w:marBottom w:val="0"/>
          <w:divBdr>
            <w:top w:val="none" w:sz="0" w:space="0" w:color="auto"/>
            <w:left w:val="none" w:sz="0" w:space="0" w:color="auto"/>
            <w:bottom w:val="none" w:sz="0" w:space="0" w:color="auto"/>
            <w:right w:val="none" w:sz="0" w:space="0" w:color="auto"/>
          </w:divBdr>
        </w:div>
        <w:div w:id="1170288663">
          <w:marLeft w:val="0"/>
          <w:marRight w:val="0"/>
          <w:marTop w:val="0"/>
          <w:marBottom w:val="0"/>
          <w:divBdr>
            <w:top w:val="none" w:sz="0" w:space="0" w:color="auto"/>
            <w:left w:val="none" w:sz="0" w:space="0" w:color="auto"/>
            <w:bottom w:val="none" w:sz="0" w:space="0" w:color="auto"/>
            <w:right w:val="none" w:sz="0" w:space="0" w:color="auto"/>
          </w:divBdr>
        </w:div>
        <w:div w:id="1974016568">
          <w:marLeft w:val="0"/>
          <w:marRight w:val="0"/>
          <w:marTop w:val="0"/>
          <w:marBottom w:val="0"/>
          <w:divBdr>
            <w:top w:val="none" w:sz="0" w:space="0" w:color="auto"/>
            <w:left w:val="none" w:sz="0" w:space="0" w:color="auto"/>
            <w:bottom w:val="none" w:sz="0" w:space="0" w:color="auto"/>
            <w:right w:val="none" w:sz="0" w:space="0" w:color="auto"/>
          </w:divBdr>
        </w:div>
        <w:div w:id="1475902537">
          <w:marLeft w:val="0"/>
          <w:marRight w:val="0"/>
          <w:marTop w:val="0"/>
          <w:marBottom w:val="0"/>
          <w:divBdr>
            <w:top w:val="none" w:sz="0" w:space="0" w:color="auto"/>
            <w:left w:val="none" w:sz="0" w:space="0" w:color="auto"/>
            <w:bottom w:val="none" w:sz="0" w:space="0" w:color="auto"/>
            <w:right w:val="none" w:sz="0" w:space="0" w:color="auto"/>
          </w:divBdr>
        </w:div>
        <w:div w:id="620845874">
          <w:marLeft w:val="0"/>
          <w:marRight w:val="0"/>
          <w:marTop w:val="0"/>
          <w:marBottom w:val="0"/>
          <w:divBdr>
            <w:top w:val="none" w:sz="0" w:space="0" w:color="auto"/>
            <w:left w:val="none" w:sz="0" w:space="0" w:color="auto"/>
            <w:bottom w:val="none" w:sz="0" w:space="0" w:color="auto"/>
            <w:right w:val="none" w:sz="0" w:space="0" w:color="auto"/>
          </w:divBdr>
        </w:div>
        <w:div w:id="887306567">
          <w:marLeft w:val="0"/>
          <w:marRight w:val="0"/>
          <w:marTop w:val="0"/>
          <w:marBottom w:val="0"/>
          <w:divBdr>
            <w:top w:val="none" w:sz="0" w:space="0" w:color="auto"/>
            <w:left w:val="none" w:sz="0" w:space="0" w:color="auto"/>
            <w:bottom w:val="none" w:sz="0" w:space="0" w:color="auto"/>
            <w:right w:val="none" w:sz="0" w:space="0" w:color="auto"/>
          </w:divBdr>
        </w:div>
        <w:div w:id="79374178">
          <w:marLeft w:val="0"/>
          <w:marRight w:val="0"/>
          <w:marTop w:val="0"/>
          <w:marBottom w:val="0"/>
          <w:divBdr>
            <w:top w:val="none" w:sz="0" w:space="0" w:color="auto"/>
            <w:left w:val="none" w:sz="0" w:space="0" w:color="auto"/>
            <w:bottom w:val="none" w:sz="0" w:space="0" w:color="auto"/>
            <w:right w:val="none" w:sz="0" w:space="0" w:color="auto"/>
          </w:divBdr>
        </w:div>
        <w:div w:id="1608541518">
          <w:marLeft w:val="0"/>
          <w:marRight w:val="0"/>
          <w:marTop w:val="0"/>
          <w:marBottom w:val="0"/>
          <w:divBdr>
            <w:top w:val="none" w:sz="0" w:space="0" w:color="auto"/>
            <w:left w:val="none" w:sz="0" w:space="0" w:color="auto"/>
            <w:bottom w:val="none" w:sz="0" w:space="0" w:color="auto"/>
            <w:right w:val="none" w:sz="0" w:space="0" w:color="auto"/>
          </w:divBdr>
        </w:div>
        <w:div w:id="253176650">
          <w:marLeft w:val="0"/>
          <w:marRight w:val="0"/>
          <w:marTop w:val="0"/>
          <w:marBottom w:val="0"/>
          <w:divBdr>
            <w:top w:val="none" w:sz="0" w:space="0" w:color="auto"/>
            <w:left w:val="none" w:sz="0" w:space="0" w:color="auto"/>
            <w:bottom w:val="none" w:sz="0" w:space="0" w:color="auto"/>
            <w:right w:val="none" w:sz="0" w:space="0" w:color="auto"/>
          </w:divBdr>
        </w:div>
        <w:div w:id="1514146150">
          <w:marLeft w:val="0"/>
          <w:marRight w:val="0"/>
          <w:marTop w:val="0"/>
          <w:marBottom w:val="0"/>
          <w:divBdr>
            <w:top w:val="none" w:sz="0" w:space="0" w:color="auto"/>
            <w:left w:val="none" w:sz="0" w:space="0" w:color="auto"/>
            <w:bottom w:val="none" w:sz="0" w:space="0" w:color="auto"/>
            <w:right w:val="none" w:sz="0" w:space="0" w:color="auto"/>
          </w:divBdr>
        </w:div>
        <w:div w:id="573780572">
          <w:marLeft w:val="0"/>
          <w:marRight w:val="0"/>
          <w:marTop w:val="0"/>
          <w:marBottom w:val="0"/>
          <w:divBdr>
            <w:top w:val="none" w:sz="0" w:space="0" w:color="auto"/>
            <w:left w:val="none" w:sz="0" w:space="0" w:color="auto"/>
            <w:bottom w:val="none" w:sz="0" w:space="0" w:color="auto"/>
            <w:right w:val="none" w:sz="0" w:space="0" w:color="auto"/>
          </w:divBdr>
        </w:div>
        <w:div w:id="360326232">
          <w:marLeft w:val="0"/>
          <w:marRight w:val="0"/>
          <w:marTop w:val="0"/>
          <w:marBottom w:val="0"/>
          <w:divBdr>
            <w:top w:val="none" w:sz="0" w:space="0" w:color="auto"/>
            <w:left w:val="none" w:sz="0" w:space="0" w:color="auto"/>
            <w:bottom w:val="none" w:sz="0" w:space="0" w:color="auto"/>
            <w:right w:val="none" w:sz="0" w:space="0" w:color="auto"/>
          </w:divBdr>
        </w:div>
        <w:div w:id="1169255206">
          <w:marLeft w:val="0"/>
          <w:marRight w:val="0"/>
          <w:marTop w:val="0"/>
          <w:marBottom w:val="0"/>
          <w:divBdr>
            <w:top w:val="none" w:sz="0" w:space="0" w:color="auto"/>
            <w:left w:val="none" w:sz="0" w:space="0" w:color="auto"/>
            <w:bottom w:val="none" w:sz="0" w:space="0" w:color="auto"/>
            <w:right w:val="none" w:sz="0" w:space="0" w:color="auto"/>
          </w:divBdr>
        </w:div>
        <w:div w:id="758991662">
          <w:marLeft w:val="0"/>
          <w:marRight w:val="0"/>
          <w:marTop w:val="0"/>
          <w:marBottom w:val="0"/>
          <w:divBdr>
            <w:top w:val="none" w:sz="0" w:space="0" w:color="auto"/>
            <w:left w:val="none" w:sz="0" w:space="0" w:color="auto"/>
            <w:bottom w:val="none" w:sz="0" w:space="0" w:color="auto"/>
            <w:right w:val="none" w:sz="0" w:space="0" w:color="auto"/>
          </w:divBdr>
        </w:div>
        <w:div w:id="854999881">
          <w:marLeft w:val="0"/>
          <w:marRight w:val="0"/>
          <w:marTop w:val="0"/>
          <w:marBottom w:val="0"/>
          <w:divBdr>
            <w:top w:val="none" w:sz="0" w:space="0" w:color="auto"/>
            <w:left w:val="none" w:sz="0" w:space="0" w:color="auto"/>
            <w:bottom w:val="none" w:sz="0" w:space="0" w:color="auto"/>
            <w:right w:val="none" w:sz="0" w:space="0" w:color="auto"/>
          </w:divBdr>
        </w:div>
        <w:div w:id="1969626702">
          <w:marLeft w:val="0"/>
          <w:marRight w:val="0"/>
          <w:marTop w:val="0"/>
          <w:marBottom w:val="0"/>
          <w:divBdr>
            <w:top w:val="none" w:sz="0" w:space="0" w:color="auto"/>
            <w:left w:val="none" w:sz="0" w:space="0" w:color="auto"/>
            <w:bottom w:val="none" w:sz="0" w:space="0" w:color="auto"/>
            <w:right w:val="none" w:sz="0" w:space="0" w:color="auto"/>
          </w:divBdr>
        </w:div>
        <w:div w:id="582104536">
          <w:marLeft w:val="0"/>
          <w:marRight w:val="0"/>
          <w:marTop w:val="0"/>
          <w:marBottom w:val="0"/>
          <w:divBdr>
            <w:top w:val="none" w:sz="0" w:space="0" w:color="auto"/>
            <w:left w:val="none" w:sz="0" w:space="0" w:color="auto"/>
            <w:bottom w:val="none" w:sz="0" w:space="0" w:color="auto"/>
            <w:right w:val="none" w:sz="0" w:space="0" w:color="auto"/>
          </w:divBdr>
        </w:div>
        <w:div w:id="773020075">
          <w:marLeft w:val="0"/>
          <w:marRight w:val="0"/>
          <w:marTop w:val="0"/>
          <w:marBottom w:val="0"/>
          <w:divBdr>
            <w:top w:val="none" w:sz="0" w:space="0" w:color="auto"/>
            <w:left w:val="none" w:sz="0" w:space="0" w:color="auto"/>
            <w:bottom w:val="none" w:sz="0" w:space="0" w:color="auto"/>
            <w:right w:val="none" w:sz="0" w:space="0" w:color="auto"/>
          </w:divBdr>
        </w:div>
        <w:div w:id="102194755">
          <w:marLeft w:val="0"/>
          <w:marRight w:val="0"/>
          <w:marTop w:val="0"/>
          <w:marBottom w:val="0"/>
          <w:divBdr>
            <w:top w:val="none" w:sz="0" w:space="0" w:color="auto"/>
            <w:left w:val="none" w:sz="0" w:space="0" w:color="auto"/>
            <w:bottom w:val="none" w:sz="0" w:space="0" w:color="auto"/>
            <w:right w:val="none" w:sz="0" w:space="0" w:color="auto"/>
          </w:divBdr>
        </w:div>
        <w:div w:id="1160929851">
          <w:marLeft w:val="0"/>
          <w:marRight w:val="0"/>
          <w:marTop w:val="0"/>
          <w:marBottom w:val="0"/>
          <w:divBdr>
            <w:top w:val="none" w:sz="0" w:space="0" w:color="auto"/>
            <w:left w:val="none" w:sz="0" w:space="0" w:color="auto"/>
            <w:bottom w:val="none" w:sz="0" w:space="0" w:color="auto"/>
            <w:right w:val="none" w:sz="0" w:space="0" w:color="auto"/>
          </w:divBdr>
        </w:div>
        <w:div w:id="383990316">
          <w:marLeft w:val="0"/>
          <w:marRight w:val="0"/>
          <w:marTop w:val="0"/>
          <w:marBottom w:val="0"/>
          <w:divBdr>
            <w:top w:val="none" w:sz="0" w:space="0" w:color="auto"/>
            <w:left w:val="none" w:sz="0" w:space="0" w:color="auto"/>
            <w:bottom w:val="none" w:sz="0" w:space="0" w:color="auto"/>
            <w:right w:val="none" w:sz="0" w:space="0" w:color="auto"/>
          </w:divBdr>
        </w:div>
        <w:div w:id="835222439">
          <w:marLeft w:val="0"/>
          <w:marRight w:val="0"/>
          <w:marTop w:val="0"/>
          <w:marBottom w:val="0"/>
          <w:divBdr>
            <w:top w:val="none" w:sz="0" w:space="0" w:color="auto"/>
            <w:left w:val="none" w:sz="0" w:space="0" w:color="auto"/>
            <w:bottom w:val="none" w:sz="0" w:space="0" w:color="auto"/>
            <w:right w:val="none" w:sz="0" w:space="0" w:color="auto"/>
          </w:divBdr>
        </w:div>
        <w:div w:id="1406611731">
          <w:marLeft w:val="0"/>
          <w:marRight w:val="0"/>
          <w:marTop w:val="0"/>
          <w:marBottom w:val="0"/>
          <w:divBdr>
            <w:top w:val="none" w:sz="0" w:space="0" w:color="auto"/>
            <w:left w:val="none" w:sz="0" w:space="0" w:color="auto"/>
            <w:bottom w:val="none" w:sz="0" w:space="0" w:color="auto"/>
            <w:right w:val="none" w:sz="0" w:space="0" w:color="auto"/>
          </w:divBdr>
        </w:div>
        <w:div w:id="1136069977">
          <w:marLeft w:val="0"/>
          <w:marRight w:val="0"/>
          <w:marTop w:val="0"/>
          <w:marBottom w:val="0"/>
          <w:divBdr>
            <w:top w:val="none" w:sz="0" w:space="0" w:color="auto"/>
            <w:left w:val="none" w:sz="0" w:space="0" w:color="auto"/>
            <w:bottom w:val="none" w:sz="0" w:space="0" w:color="auto"/>
            <w:right w:val="none" w:sz="0" w:space="0" w:color="auto"/>
          </w:divBdr>
        </w:div>
        <w:div w:id="294607235">
          <w:marLeft w:val="0"/>
          <w:marRight w:val="0"/>
          <w:marTop w:val="0"/>
          <w:marBottom w:val="0"/>
          <w:divBdr>
            <w:top w:val="none" w:sz="0" w:space="0" w:color="auto"/>
            <w:left w:val="none" w:sz="0" w:space="0" w:color="auto"/>
            <w:bottom w:val="none" w:sz="0" w:space="0" w:color="auto"/>
            <w:right w:val="none" w:sz="0" w:space="0" w:color="auto"/>
          </w:divBdr>
        </w:div>
        <w:div w:id="675883382">
          <w:marLeft w:val="0"/>
          <w:marRight w:val="0"/>
          <w:marTop w:val="0"/>
          <w:marBottom w:val="0"/>
          <w:divBdr>
            <w:top w:val="none" w:sz="0" w:space="0" w:color="auto"/>
            <w:left w:val="none" w:sz="0" w:space="0" w:color="auto"/>
            <w:bottom w:val="none" w:sz="0" w:space="0" w:color="auto"/>
            <w:right w:val="none" w:sz="0" w:space="0" w:color="auto"/>
          </w:divBdr>
        </w:div>
        <w:div w:id="567150877">
          <w:marLeft w:val="0"/>
          <w:marRight w:val="0"/>
          <w:marTop w:val="0"/>
          <w:marBottom w:val="0"/>
          <w:divBdr>
            <w:top w:val="none" w:sz="0" w:space="0" w:color="auto"/>
            <w:left w:val="none" w:sz="0" w:space="0" w:color="auto"/>
            <w:bottom w:val="none" w:sz="0" w:space="0" w:color="auto"/>
            <w:right w:val="none" w:sz="0" w:space="0" w:color="auto"/>
          </w:divBdr>
        </w:div>
        <w:div w:id="520823169">
          <w:marLeft w:val="0"/>
          <w:marRight w:val="0"/>
          <w:marTop w:val="0"/>
          <w:marBottom w:val="0"/>
          <w:divBdr>
            <w:top w:val="none" w:sz="0" w:space="0" w:color="auto"/>
            <w:left w:val="none" w:sz="0" w:space="0" w:color="auto"/>
            <w:bottom w:val="none" w:sz="0" w:space="0" w:color="auto"/>
            <w:right w:val="none" w:sz="0" w:space="0" w:color="auto"/>
          </w:divBdr>
        </w:div>
        <w:div w:id="1631520897">
          <w:marLeft w:val="0"/>
          <w:marRight w:val="0"/>
          <w:marTop w:val="0"/>
          <w:marBottom w:val="0"/>
          <w:divBdr>
            <w:top w:val="none" w:sz="0" w:space="0" w:color="auto"/>
            <w:left w:val="none" w:sz="0" w:space="0" w:color="auto"/>
            <w:bottom w:val="none" w:sz="0" w:space="0" w:color="auto"/>
            <w:right w:val="none" w:sz="0" w:space="0" w:color="auto"/>
          </w:divBdr>
        </w:div>
        <w:div w:id="944653930">
          <w:marLeft w:val="0"/>
          <w:marRight w:val="0"/>
          <w:marTop w:val="0"/>
          <w:marBottom w:val="0"/>
          <w:divBdr>
            <w:top w:val="none" w:sz="0" w:space="0" w:color="auto"/>
            <w:left w:val="none" w:sz="0" w:space="0" w:color="auto"/>
            <w:bottom w:val="none" w:sz="0" w:space="0" w:color="auto"/>
            <w:right w:val="none" w:sz="0" w:space="0" w:color="auto"/>
          </w:divBdr>
        </w:div>
        <w:div w:id="2072193726">
          <w:marLeft w:val="0"/>
          <w:marRight w:val="0"/>
          <w:marTop w:val="0"/>
          <w:marBottom w:val="0"/>
          <w:divBdr>
            <w:top w:val="none" w:sz="0" w:space="0" w:color="auto"/>
            <w:left w:val="none" w:sz="0" w:space="0" w:color="auto"/>
            <w:bottom w:val="none" w:sz="0" w:space="0" w:color="auto"/>
            <w:right w:val="none" w:sz="0" w:space="0" w:color="auto"/>
          </w:divBdr>
        </w:div>
        <w:div w:id="1562476283">
          <w:marLeft w:val="0"/>
          <w:marRight w:val="0"/>
          <w:marTop w:val="0"/>
          <w:marBottom w:val="0"/>
          <w:divBdr>
            <w:top w:val="none" w:sz="0" w:space="0" w:color="auto"/>
            <w:left w:val="none" w:sz="0" w:space="0" w:color="auto"/>
            <w:bottom w:val="none" w:sz="0" w:space="0" w:color="auto"/>
            <w:right w:val="none" w:sz="0" w:space="0" w:color="auto"/>
          </w:divBdr>
        </w:div>
        <w:div w:id="371467442">
          <w:marLeft w:val="0"/>
          <w:marRight w:val="0"/>
          <w:marTop w:val="0"/>
          <w:marBottom w:val="0"/>
          <w:divBdr>
            <w:top w:val="none" w:sz="0" w:space="0" w:color="auto"/>
            <w:left w:val="none" w:sz="0" w:space="0" w:color="auto"/>
            <w:bottom w:val="none" w:sz="0" w:space="0" w:color="auto"/>
            <w:right w:val="none" w:sz="0" w:space="0" w:color="auto"/>
          </w:divBdr>
        </w:div>
        <w:div w:id="1240555657">
          <w:marLeft w:val="0"/>
          <w:marRight w:val="0"/>
          <w:marTop w:val="0"/>
          <w:marBottom w:val="0"/>
          <w:divBdr>
            <w:top w:val="none" w:sz="0" w:space="0" w:color="auto"/>
            <w:left w:val="none" w:sz="0" w:space="0" w:color="auto"/>
            <w:bottom w:val="none" w:sz="0" w:space="0" w:color="auto"/>
            <w:right w:val="none" w:sz="0" w:space="0" w:color="auto"/>
          </w:divBdr>
        </w:div>
        <w:div w:id="172692780">
          <w:marLeft w:val="0"/>
          <w:marRight w:val="0"/>
          <w:marTop w:val="0"/>
          <w:marBottom w:val="0"/>
          <w:divBdr>
            <w:top w:val="none" w:sz="0" w:space="0" w:color="auto"/>
            <w:left w:val="none" w:sz="0" w:space="0" w:color="auto"/>
            <w:bottom w:val="none" w:sz="0" w:space="0" w:color="auto"/>
            <w:right w:val="none" w:sz="0" w:space="0" w:color="auto"/>
          </w:divBdr>
        </w:div>
        <w:div w:id="894853548">
          <w:marLeft w:val="0"/>
          <w:marRight w:val="0"/>
          <w:marTop w:val="0"/>
          <w:marBottom w:val="0"/>
          <w:divBdr>
            <w:top w:val="none" w:sz="0" w:space="0" w:color="auto"/>
            <w:left w:val="none" w:sz="0" w:space="0" w:color="auto"/>
            <w:bottom w:val="none" w:sz="0" w:space="0" w:color="auto"/>
            <w:right w:val="none" w:sz="0" w:space="0" w:color="auto"/>
          </w:divBdr>
        </w:div>
        <w:div w:id="536966904">
          <w:marLeft w:val="0"/>
          <w:marRight w:val="0"/>
          <w:marTop w:val="0"/>
          <w:marBottom w:val="0"/>
          <w:divBdr>
            <w:top w:val="none" w:sz="0" w:space="0" w:color="auto"/>
            <w:left w:val="none" w:sz="0" w:space="0" w:color="auto"/>
            <w:bottom w:val="none" w:sz="0" w:space="0" w:color="auto"/>
            <w:right w:val="none" w:sz="0" w:space="0" w:color="auto"/>
          </w:divBdr>
        </w:div>
        <w:div w:id="1100419216">
          <w:marLeft w:val="0"/>
          <w:marRight w:val="0"/>
          <w:marTop w:val="0"/>
          <w:marBottom w:val="0"/>
          <w:divBdr>
            <w:top w:val="none" w:sz="0" w:space="0" w:color="auto"/>
            <w:left w:val="none" w:sz="0" w:space="0" w:color="auto"/>
            <w:bottom w:val="none" w:sz="0" w:space="0" w:color="auto"/>
            <w:right w:val="none" w:sz="0" w:space="0" w:color="auto"/>
          </w:divBdr>
        </w:div>
        <w:div w:id="1864127616">
          <w:marLeft w:val="0"/>
          <w:marRight w:val="0"/>
          <w:marTop w:val="0"/>
          <w:marBottom w:val="0"/>
          <w:divBdr>
            <w:top w:val="none" w:sz="0" w:space="0" w:color="auto"/>
            <w:left w:val="none" w:sz="0" w:space="0" w:color="auto"/>
            <w:bottom w:val="none" w:sz="0" w:space="0" w:color="auto"/>
            <w:right w:val="none" w:sz="0" w:space="0" w:color="auto"/>
          </w:divBdr>
        </w:div>
        <w:div w:id="1141727303">
          <w:marLeft w:val="0"/>
          <w:marRight w:val="0"/>
          <w:marTop w:val="0"/>
          <w:marBottom w:val="0"/>
          <w:divBdr>
            <w:top w:val="none" w:sz="0" w:space="0" w:color="auto"/>
            <w:left w:val="none" w:sz="0" w:space="0" w:color="auto"/>
            <w:bottom w:val="none" w:sz="0" w:space="0" w:color="auto"/>
            <w:right w:val="none" w:sz="0" w:space="0" w:color="auto"/>
          </w:divBdr>
        </w:div>
        <w:div w:id="588930511">
          <w:marLeft w:val="0"/>
          <w:marRight w:val="0"/>
          <w:marTop w:val="0"/>
          <w:marBottom w:val="0"/>
          <w:divBdr>
            <w:top w:val="none" w:sz="0" w:space="0" w:color="auto"/>
            <w:left w:val="none" w:sz="0" w:space="0" w:color="auto"/>
            <w:bottom w:val="none" w:sz="0" w:space="0" w:color="auto"/>
            <w:right w:val="none" w:sz="0" w:space="0" w:color="auto"/>
          </w:divBdr>
        </w:div>
        <w:div w:id="2122414047">
          <w:marLeft w:val="0"/>
          <w:marRight w:val="0"/>
          <w:marTop w:val="0"/>
          <w:marBottom w:val="0"/>
          <w:divBdr>
            <w:top w:val="none" w:sz="0" w:space="0" w:color="auto"/>
            <w:left w:val="none" w:sz="0" w:space="0" w:color="auto"/>
            <w:bottom w:val="none" w:sz="0" w:space="0" w:color="auto"/>
            <w:right w:val="none" w:sz="0" w:space="0" w:color="auto"/>
          </w:divBdr>
        </w:div>
        <w:div w:id="1255553446">
          <w:marLeft w:val="0"/>
          <w:marRight w:val="0"/>
          <w:marTop w:val="0"/>
          <w:marBottom w:val="0"/>
          <w:divBdr>
            <w:top w:val="none" w:sz="0" w:space="0" w:color="auto"/>
            <w:left w:val="none" w:sz="0" w:space="0" w:color="auto"/>
            <w:bottom w:val="none" w:sz="0" w:space="0" w:color="auto"/>
            <w:right w:val="none" w:sz="0" w:space="0" w:color="auto"/>
          </w:divBdr>
        </w:div>
        <w:div w:id="646982096">
          <w:marLeft w:val="0"/>
          <w:marRight w:val="0"/>
          <w:marTop w:val="0"/>
          <w:marBottom w:val="0"/>
          <w:divBdr>
            <w:top w:val="none" w:sz="0" w:space="0" w:color="auto"/>
            <w:left w:val="none" w:sz="0" w:space="0" w:color="auto"/>
            <w:bottom w:val="none" w:sz="0" w:space="0" w:color="auto"/>
            <w:right w:val="none" w:sz="0" w:space="0" w:color="auto"/>
          </w:divBdr>
        </w:div>
        <w:div w:id="930118335">
          <w:marLeft w:val="0"/>
          <w:marRight w:val="0"/>
          <w:marTop w:val="0"/>
          <w:marBottom w:val="0"/>
          <w:divBdr>
            <w:top w:val="none" w:sz="0" w:space="0" w:color="auto"/>
            <w:left w:val="none" w:sz="0" w:space="0" w:color="auto"/>
            <w:bottom w:val="none" w:sz="0" w:space="0" w:color="auto"/>
            <w:right w:val="none" w:sz="0" w:space="0" w:color="auto"/>
          </w:divBdr>
        </w:div>
        <w:div w:id="298727805">
          <w:marLeft w:val="0"/>
          <w:marRight w:val="0"/>
          <w:marTop w:val="0"/>
          <w:marBottom w:val="0"/>
          <w:divBdr>
            <w:top w:val="none" w:sz="0" w:space="0" w:color="auto"/>
            <w:left w:val="none" w:sz="0" w:space="0" w:color="auto"/>
            <w:bottom w:val="none" w:sz="0" w:space="0" w:color="auto"/>
            <w:right w:val="none" w:sz="0" w:space="0" w:color="auto"/>
          </w:divBdr>
        </w:div>
        <w:div w:id="439376810">
          <w:marLeft w:val="0"/>
          <w:marRight w:val="0"/>
          <w:marTop w:val="0"/>
          <w:marBottom w:val="0"/>
          <w:divBdr>
            <w:top w:val="none" w:sz="0" w:space="0" w:color="auto"/>
            <w:left w:val="none" w:sz="0" w:space="0" w:color="auto"/>
            <w:bottom w:val="none" w:sz="0" w:space="0" w:color="auto"/>
            <w:right w:val="none" w:sz="0" w:space="0" w:color="auto"/>
          </w:divBdr>
        </w:div>
        <w:div w:id="551118761">
          <w:marLeft w:val="0"/>
          <w:marRight w:val="0"/>
          <w:marTop w:val="0"/>
          <w:marBottom w:val="0"/>
          <w:divBdr>
            <w:top w:val="none" w:sz="0" w:space="0" w:color="auto"/>
            <w:left w:val="none" w:sz="0" w:space="0" w:color="auto"/>
            <w:bottom w:val="none" w:sz="0" w:space="0" w:color="auto"/>
            <w:right w:val="none" w:sz="0" w:space="0" w:color="auto"/>
          </w:divBdr>
        </w:div>
        <w:div w:id="1824081743">
          <w:marLeft w:val="0"/>
          <w:marRight w:val="0"/>
          <w:marTop w:val="0"/>
          <w:marBottom w:val="0"/>
          <w:divBdr>
            <w:top w:val="none" w:sz="0" w:space="0" w:color="auto"/>
            <w:left w:val="none" w:sz="0" w:space="0" w:color="auto"/>
            <w:bottom w:val="none" w:sz="0" w:space="0" w:color="auto"/>
            <w:right w:val="none" w:sz="0" w:space="0" w:color="auto"/>
          </w:divBdr>
        </w:div>
        <w:div w:id="1324318459">
          <w:marLeft w:val="0"/>
          <w:marRight w:val="0"/>
          <w:marTop w:val="0"/>
          <w:marBottom w:val="0"/>
          <w:divBdr>
            <w:top w:val="none" w:sz="0" w:space="0" w:color="auto"/>
            <w:left w:val="none" w:sz="0" w:space="0" w:color="auto"/>
            <w:bottom w:val="none" w:sz="0" w:space="0" w:color="auto"/>
            <w:right w:val="none" w:sz="0" w:space="0" w:color="auto"/>
          </w:divBdr>
        </w:div>
        <w:div w:id="38281613">
          <w:marLeft w:val="0"/>
          <w:marRight w:val="0"/>
          <w:marTop w:val="0"/>
          <w:marBottom w:val="0"/>
          <w:divBdr>
            <w:top w:val="none" w:sz="0" w:space="0" w:color="auto"/>
            <w:left w:val="none" w:sz="0" w:space="0" w:color="auto"/>
            <w:bottom w:val="none" w:sz="0" w:space="0" w:color="auto"/>
            <w:right w:val="none" w:sz="0" w:space="0" w:color="auto"/>
          </w:divBdr>
        </w:div>
        <w:div w:id="881407477">
          <w:marLeft w:val="0"/>
          <w:marRight w:val="0"/>
          <w:marTop w:val="0"/>
          <w:marBottom w:val="0"/>
          <w:divBdr>
            <w:top w:val="none" w:sz="0" w:space="0" w:color="auto"/>
            <w:left w:val="none" w:sz="0" w:space="0" w:color="auto"/>
            <w:bottom w:val="none" w:sz="0" w:space="0" w:color="auto"/>
            <w:right w:val="none" w:sz="0" w:space="0" w:color="auto"/>
          </w:divBdr>
        </w:div>
        <w:div w:id="216284148">
          <w:marLeft w:val="0"/>
          <w:marRight w:val="0"/>
          <w:marTop w:val="0"/>
          <w:marBottom w:val="0"/>
          <w:divBdr>
            <w:top w:val="none" w:sz="0" w:space="0" w:color="auto"/>
            <w:left w:val="none" w:sz="0" w:space="0" w:color="auto"/>
            <w:bottom w:val="none" w:sz="0" w:space="0" w:color="auto"/>
            <w:right w:val="none" w:sz="0" w:space="0" w:color="auto"/>
          </w:divBdr>
        </w:div>
        <w:div w:id="164902757">
          <w:marLeft w:val="0"/>
          <w:marRight w:val="0"/>
          <w:marTop w:val="0"/>
          <w:marBottom w:val="0"/>
          <w:divBdr>
            <w:top w:val="none" w:sz="0" w:space="0" w:color="auto"/>
            <w:left w:val="none" w:sz="0" w:space="0" w:color="auto"/>
            <w:bottom w:val="none" w:sz="0" w:space="0" w:color="auto"/>
            <w:right w:val="none" w:sz="0" w:space="0" w:color="auto"/>
          </w:divBdr>
        </w:div>
        <w:div w:id="1054963987">
          <w:marLeft w:val="0"/>
          <w:marRight w:val="0"/>
          <w:marTop w:val="0"/>
          <w:marBottom w:val="0"/>
          <w:divBdr>
            <w:top w:val="none" w:sz="0" w:space="0" w:color="auto"/>
            <w:left w:val="none" w:sz="0" w:space="0" w:color="auto"/>
            <w:bottom w:val="none" w:sz="0" w:space="0" w:color="auto"/>
            <w:right w:val="none" w:sz="0" w:space="0" w:color="auto"/>
          </w:divBdr>
        </w:div>
        <w:div w:id="13388896">
          <w:marLeft w:val="0"/>
          <w:marRight w:val="0"/>
          <w:marTop w:val="0"/>
          <w:marBottom w:val="0"/>
          <w:divBdr>
            <w:top w:val="none" w:sz="0" w:space="0" w:color="auto"/>
            <w:left w:val="none" w:sz="0" w:space="0" w:color="auto"/>
            <w:bottom w:val="none" w:sz="0" w:space="0" w:color="auto"/>
            <w:right w:val="none" w:sz="0" w:space="0" w:color="auto"/>
          </w:divBdr>
        </w:div>
        <w:div w:id="745997134">
          <w:marLeft w:val="0"/>
          <w:marRight w:val="0"/>
          <w:marTop w:val="0"/>
          <w:marBottom w:val="0"/>
          <w:divBdr>
            <w:top w:val="none" w:sz="0" w:space="0" w:color="auto"/>
            <w:left w:val="none" w:sz="0" w:space="0" w:color="auto"/>
            <w:bottom w:val="none" w:sz="0" w:space="0" w:color="auto"/>
            <w:right w:val="none" w:sz="0" w:space="0" w:color="auto"/>
          </w:divBdr>
        </w:div>
        <w:div w:id="1601066894">
          <w:marLeft w:val="0"/>
          <w:marRight w:val="0"/>
          <w:marTop w:val="0"/>
          <w:marBottom w:val="0"/>
          <w:divBdr>
            <w:top w:val="none" w:sz="0" w:space="0" w:color="auto"/>
            <w:left w:val="none" w:sz="0" w:space="0" w:color="auto"/>
            <w:bottom w:val="none" w:sz="0" w:space="0" w:color="auto"/>
            <w:right w:val="none" w:sz="0" w:space="0" w:color="auto"/>
          </w:divBdr>
        </w:div>
        <w:div w:id="232202488">
          <w:marLeft w:val="0"/>
          <w:marRight w:val="0"/>
          <w:marTop w:val="0"/>
          <w:marBottom w:val="0"/>
          <w:divBdr>
            <w:top w:val="none" w:sz="0" w:space="0" w:color="auto"/>
            <w:left w:val="none" w:sz="0" w:space="0" w:color="auto"/>
            <w:bottom w:val="none" w:sz="0" w:space="0" w:color="auto"/>
            <w:right w:val="none" w:sz="0" w:space="0" w:color="auto"/>
          </w:divBdr>
        </w:div>
        <w:div w:id="1454179738">
          <w:marLeft w:val="0"/>
          <w:marRight w:val="0"/>
          <w:marTop w:val="0"/>
          <w:marBottom w:val="0"/>
          <w:divBdr>
            <w:top w:val="none" w:sz="0" w:space="0" w:color="auto"/>
            <w:left w:val="none" w:sz="0" w:space="0" w:color="auto"/>
            <w:bottom w:val="none" w:sz="0" w:space="0" w:color="auto"/>
            <w:right w:val="none" w:sz="0" w:space="0" w:color="auto"/>
          </w:divBdr>
        </w:div>
        <w:div w:id="2120638445">
          <w:marLeft w:val="0"/>
          <w:marRight w:val="0"/>
          <w:marTop w:val="0"/>
          <w:marBottom w:val="0"/>
          <w:divBdr>
            <w:top w:val="none" w:sz="0" w:space="0" w:color="auto"/>
            <w:left w:val="none" w:sz="0" w:space="0" w:color="auto"/>
            <w:bottom w:val="none" w:sz="0" w:space="0" w:color="auto"/>
            <w:right w:val="none" w:sz="0" w:space="0" w:color="auto"/>
          </w:divBdr>
        </w:div>
        <w:div w:id="571934746">
          <w:marLeft w:val="0"/>
          <w:marRight w:val="0"/>
          <w:marTop w:val="0"/>
          <w:marBottom w:val="0"/>
          <w:divBdr>
            <w:top w:val="none" w:sz="0" w:space="0" w:color="auto"/>
            <w:left w:val="none" w:sz="0" w:space="0" w:color="auto"/>
            <w:bottom w:val="none" w:sz="0" w:space="0" w:color="auto"/>
            <w:right w:val="none" w:sz="0" w:space="0" w:color="auto"/>
          </w:divBdr>
        </w:div>
        <w:div w:id="1451820504">
          <w:marLeft w:val="0"/>
          <w:marRight w:val="0"/>
          <w:marTop w:val="0"/>
          <w:marBottom w:val="0"/>
          <w:divBdr>
            <w:top w:val="none" w:sz="0" w:space="0" w:color="auto"/>
            <w:left w:val="none" w:sz="0" w:space="0" w:color="auto"/>
            <w:bottom w:val="none" w:sz="0" w:space="0" w:color="auto"/>
            <w:right w:val="none" w:sz="0" w:space="0" w:color="auto"/>
          </w:divBdr>
        </w:div>
        <w:div w:id="814951479">
          <w:marLeft w:val="0"/>
          <w:marRight w:val="0"/>
          <w:marTop w:val="0"/>
          <w:marBottom w:val="0"/>
          <w:divBdr>
            <w:top w:val="none" w:sz="0" w:space="0" w:color="auto"/>
            <w:left w:val="none" w:sz="0" w:space="0" w:color="auto"/>
            <w:bottom w:val="none" w:sz="0" w:space="0" w:color="auto"/>
            <w:right w:val="none" w:sz="0" w:space="0" w:color="auto"/>
          </w:divBdr>
        </w:div>
        <w:div w:id="1114252070">
          <w:marLeft w:val="0"/>
          <w:marRight w:val="0"/>
          <w:marTop w:val="0"/>
          <w:marBottom w:val="0"/>
          <w:divBdr>
            <w:top w:val="none" w:sz="0" w:space="0" w:color="auto"/>
            <w:left w:val="none" w:sz="0" w:space="0" w:color="auto"/>
            <w:bottom w:val="none" w:sz="0" w:space="0" w:color="auto"/>
            <w:right w:val="none" w:sz="0" w:space="0" w:color="auto"/>
          </w:divBdr>
        </w:div>
        <w:div w:id="1887374297">
          <w:marLeft w:val="0"/>
          <w:marRight w:val="0"/>
          <w:marTop w:val="0"/>
          <w:marBottom w:val="0"/>
          <w:divBdr>
            <w:top w:val="none" w:sz="0" w:space="0" w:color="auto"/>
            <w:left w:val="none" w:sz="0" w:space="0" w:color="auto"/>
            <w:bottom w:val="none" w:sz="0" w:space="0" w:color="auto"/>
            <w:right w:val="none" w:sz="0" w:space="0" w:color="auto"/>
          </w:divBdr>
        </w:div>
        <w:div w:id="258416371">
          <w:marLeft w:val="0"/>
          <w:marRight w:val="0"/>
          <w:marTop w:val="0"/>
          <w:marBottom w:val="0"/>
          <w:divBdr>
            <w:top w:val="none" w:sz="0" w:space="0" w:color="auto"/>
            <w:left w:val="none" w:sz="0" w:space="0" w:color="auto"/>
            <w:bottom w:val="none" w:sz="0" w:space="0" w:color="auto"/>
            <w:right w:val="none" w:sz="0" w:space="0" w:color="auto"/>
          </w:divBdr>
        </w:div>
        <w:div w:id="1946035663">
          <w:marLeft w:val="0"/>
          <w:marRight w:val="0"/>
          <w:marTop w:val="0"/>
          <w:marBottom w:val="0"/>
          <w:divBdr>
            <w:top w:val="none" w:sz="0" w:space="0" w:color="auto"/>
            <w:left w:val="none" w:sz="0" w:space="0" w:color="auto"/>
            <w:bottom w:val="none" w:sz="0" w:space="0" w:color="auto"/>
            <w:right w:val="none" w:sz="0" w:space="0" w:color="auto"/>
          </w:divBdr>
        </w:div>
        <w:div w:id="153572447">
          <w:marLeft w:val="0"/>
          <w:marRight w:val="0"/>
          <w:marTop w:val="0"/>
          <w:marBottom w:val="0"/>
          <w:divBdr>
            <w:top w:val="none" w:sz="0" w:space="0" w:color="auto"/>
            <w:left w:val="none" w:sz="0" w:space="0" w:color="auto"/>
            <w:bottom w:val="none" w:sz="0" w:space="0" w:color="auto"/>
            <w:right w:val="none" w:sz="0" w:space="0" w:color="auto"/>
          </w:divBdr>
        </w:div>
        <w:div w:id="1429690308">
          <w:marLeft w:val="0"/>
          <w:marRight w:val="0"/>
          <w:marTop w:val="0"/>
          <w:marBottom w:val="0"/>
          <w:divBdr>
            <w:top w:val="none" w:sz="0" w:space="0" w:color="auto"/>
            <w:left w:val="none" w:sz="0" w:space="0" w:color="auto"/>
            <w:bottom w:val="none" w:sz="0" w:space="0" w:color="auto"/>
            <w:right w:val="none" w:sz="0" w:space="0" w:color="auto"/>
          </w:divBdr>
        </w:div>
        <w:div w:id="528686185">
          <w:marLeft w:val="0"/>
          <w:marRight w:val="0"/>
          <w:marTop w:val="0"/>
          <w:marBottom w:val="0"/>
          <w:divBdr>
            <w:top w:val="none" w:sz="0" w:space="0" w:color="auto"/>
            <w:left w:val="none" w:sz="0" w:space="0" w:color="auto"/>
            <w:bottom w:val="none" w:sz="0" w:space="0" w:color="auto"/>
            <w:right w:val="none" w:sz="0" w:space="0" w:color="auto"/>
          </w:divBdr>
        </w:div>
        <w:div w:id="2107576991">
          <w:marLeft w:val="0"/>
          <w:marRight w:val="0"/>
          <w:marTop w:val="0"/>
          <w:marBottom w:val="0"/>
          <w:divBdr>
            <w:top w:val="none" w:sz="0" w:space="0" w:color="auto"/>
            <w:left w:val="none" w:sz="0" w:space="0" w:color="auto"/>
            <w:bottom w:val="none" w:sz="0" w:space="0" w:color="auto"/>
            <w:right w:val="none" w:sz="0" w:space="0" w:color="auto"/>
          </w:divBdr>
        </w:div>
        <w:div w:id="1841700432">
          <w:marLeft w:val="0"/>
          <w:marRight w:val="0"/>
          <w:marTop w:val="0"/>
          <w:marBottom w:val="0"/>
          <w:divBdr>
            <w:top w:val="none" w:sz="0" w:space="0" w:color="auto"/>
            <w:left w:val="none" w:sz="0" w:space="0" w:color="auto"/>
            <w:bottom w:val="none" w:sz="0" w:space="0" w:color="auto"/>
            <w:right w:val="none" w:sz="0" w:space="0" w:color="auto"/>
          </w:divBdr>
        </w:div>
        <w:div w:id="2097314365">
          <w:marLeft w:val="0"/>
          <w:marRight w:val="0"/>
          <w:marTop w:val="0"/>
          <w:marBottom w:val="0"/>
          <w:divBdr>
            <w:top w:val="none" w:sz="0" w:space="0" w:color="auto"/>
            <w:left w:val="none" w:sz="0" w:space="0" w:color="auto"/>
            <w:bottom w:val="none" w:sz="0" w:space="0" w:color="auto"/>
            <w:right w:val="none" w:sz="0" w:space="0" w:color="auto"/>
          </w:divBdr>
        </w:div>
        <w:div w:id="420109475">
          <w:marLeft w:val="0"/>
          <w:marRight w:val="0"/>
          <w:marTop w:val="0"/>
          <w:marBottom w:val="0"/>
          <w:divBdr>
            <w:top w:val="none" w:sz="0" w:space="0" w:color="auto"/>
            <w:left w:val="none" w:sz="0" w:space="0" w:color="auto"/>
            <w:bottom w:val="none" w:sz="0" w:space="0" w:color="auto"/>
            <w:right w:val="none" w:sz="0" w:space="0" w:color="auto"/>
          </w:divBdr>
        </w:div>
        <w:div w:id="2076736776">
          <w:marLeft w:val="0"/>
          <w:marRight w:val="0"/>
          <w:marTop w:val="0"/>
          <w:marBottom w:val="0"/>
          <w:divBdr>
            <w:top w:val="none" w:sz="0" w:space="0" w:color="auto"/>
            <w:left w:val="none" w:sz="0" w:space="0" w:color="auto"/>
            <w:bottom w:val="none" w:sz="0" w:space="0" w:color="auto"/>
            <w:right w:val="none" w:sz="0" w:space="0" w:color="auto"/>
          </w:divBdr>
        </w:div>
        <w:div w:id="1436053333">
          <w:marLeft w:val="0"/>
          <w:marRight w:val="0"/>
          <w:marTop w:val="0"/>
          <w:marBottom w:val="0"/>
          <w:divBdr>
            <w:top w:val="none" w:sz="0" w:space="0" w:color="auto"/>
            <w:left w:val="none" w:sz="0" w:space="0" w:color="auto"/>
            <w:bottom w:val="none" w:sz="0" w:space="0" w:color="auto"/>
            <w:right w:val="none" w:sz="0" w:space="0" w:color="auto"/>
          </w:divBdr>
        </w:div>
        <w:div w:id="655567568">
          <w:marLeft w:val="0"/>
          <w:marRight w:val="0"/>
          <w:marTop w:val="0"/>
          <w:marBottom w:val="0"/>
          <w:divBdr>
            <w:top w:val="none" w:sz="0" w:space="0" w:color="auto"/>
            <w:left w:val="none" w:sz="0" w:space="0" w:color="auto"/>
            <w:bottom w:val="none" w:sz="0" w:space="0" w:color="auto"/>
            <w:right w:val="none" w:sz="0" w:space="0" w:color="auto"/>
          </w:divBdr>
        </w:div>
        <w:div w:id="151995583">
          <w:marLeft w:val="0"/>
          <w:marRight w:val="0"/>
          <w:marTop w:val="0"/>
          <w:marBottom w:val="0"/>
          <w:divBdr>
            <w:top w:val="none" w:sz="0" w:space="0" w:color="auto"/>
            <w:left w:val="none" w:sz="0" w:space="0" w:color="auto"/>
            <w:bottom w:val="none" w:sz="0" w:space="0" w:color="auto"/>
            <w:right w:val="none" w:sz="0" w:space="0" w:color="auto"/>
          </w:divBdr>
        </w:div>
        <w:div w:id="2045010062">
          <w:marLeft w:val="0"/>
          <w:marRight w:val="0"/>
          <w:marTop w:val="0"/>
          <w:marBottom w:val="0"/>
          <w:divBdr>
            <w:top w:val="none" w:sz="0" w:space="0" w:color="auto"/>
            <w:left w:val="none" w:sz="0" w:space="0" w:color="auto"/>
            <w:bottom w:val="none" w:sz="0" w:space="0" w:color="auto"/>
            <w:right w:val="none" w:sz="0" w:space="0" w:color="auto"/>
          </w:divBdr>
        </w:div>
        <w:div w:id="1230266437">
          <w:marLeft w:val="0"/>
          <w:marRight w:val="0"/>
          <w:marTop w:val="0"/>
          <w:marBottom w:val="0"/>
          <w:divBdr>
            <w:top w:val="none" w:sz="0" w:space="0" w:color="auto"/>
            <w:left w:val="none" w:sz="0" w:space="0" w:color="auto"/>
            <w:bottom w:val="none" w:sz="0" w:space="0" w:color="auto"/>
            <w:right w:val="none" w:sz="0" w:space="0" w:color="auto"/>
          </w:divBdr>
        </w:div>
        <w:div w:id="1768035501">
          <w:marLeft w:val="0"/>
          <w:marRight w:val="0"/>
          <w:marTop w:val="0"/>
          <w:marBottom w:val="0"/>
          <w:divBdr>
            <w:top w:val="none" w:sz="0" w:space="0" w:color="auto"/>
            <w:left w:val="none" w:sz="0" w:space="0" w:color="auto"/>
            <w:bottom w:val="none" w:sz="0" w:space="0" w:color="auto"/>
            <w:right w:val="none" w:sz="0" w:space="0" w:color="auto"/>
          </w:divBdr>
        </w:div>
        <w:div w:id="738599225">
          <w:marLeft w:val="0"/>
          <w:marRight w:val="0"/>
          <w:marTop w:val="0"/>
          <w:marBottom w:val="0"/>
          <w:divBdr>
            <w:top w:val="none" w:sz="0" w:space="0" w:color="auto"/>
            <w:left w:val="none" w:sz="0" w:space="0" w:color="auto"/>
            <w:bottom w:val="none" w:sz="0" w:space="0" w:color="auto"/>
            <w:right w:val="none" w:sz="0" w:space="0" w:color="auto"/>
          </w:divBdr>
        </w:div>
        <w:div w:id="657344078">
          <w:marLeft w:val="0"/>
          <w:marRight w:val="0"/>
          <w:marTop w:val="0"/>
          <w:marBottom w:val="0"/>
          <w:divBdr>
            <w:top w:val="none" w:sz="0" w:space="0" w:color="auto"/>
            <w:left w:val="none" w:sz="0" w:space="0" w:color="auto"/>
            <w:bottom w:val="none" w:sz="0" w:space="0" w:color="auto"/>
            <w:right w:val="none" w:sz="0" w:space="0" w:color="auto"/>
          </w:divBdr>
        </w:div>
        <w:div w:id="1153840089">
          <w:marLeft w:val="0"/>
          <w:marRight w:val="0"/>
          <w:marTop w:val="0"/>
          <w:marBottom w:val="0"/>
          <w:divBdr>
            <w:top w:val="none" w:sz="0" w:space="0" w:color="auto"/>
            <w:left w:val="none" w:sz="0" w:space="0" w:color="auto"/>
            <w:bottom w:val="none" w:sz="0" w:space="0" w:color="auto"/>
            <w:right w:val="none" w:sz="0" w:space="0" w:color="auto"/>
          </w:divBdr>
        </w:div>
        <w:div w:id="831220552">
          <w:marLeft w:val="0"/>
          <w:marRight w:val="0"/>
          <w:marTop w:val="0"/>
          <w:marBottom w:val="0"/>
          <w:divBdr>
            <w:top w:val="none" w:sz="0" w:space="0" w:color="auto"/>
            <w:left w:val="none" w:sz="0" w:space="0" w:color="auto"/>
            <w:bottom w:val="none" w:sz="0" w:space="0" w:color="auto"/>
            <w:right w:val="none" w:sz="0" w:space="0" w:color="auto"/>
          </w:divBdr>
        </w:div>
        <w:div w:id="1478298028">
          <w:marLeft w:val="0"/>
          <w:marRight w:val="0"/>
          <w:marTop w:val="0"/>
          <w:marBottom w:val="0"/>
          <w:divBdr>
            <w:top w:val="none" w:sz="0" w:space="0" w:color="auto"/>
            <w:left w:val="none" w:sz="0" w:space="0" w:color="auto"/>
            <w:bottom w:val="none" w:sz="0" w:space="0" w:color="auto"/>
            <w:right w:val="none" w:sz="0" w:space="0" w:color="auto"/>
          </w:divBdr>
        </w:div>
        <w:div w:id="381052718">
          <w:marLeft w:val="0"/>
          <w:marRight w:val="0"/>
          <w:marTop w:val="0"/>
          <w:marBottom w:val="0"/>
          <w:divBdr>
            <w:top w:val="none" w:sz="0" w:space="0" w:color="auto"/>
            <w:left w:val="none" w:sz="0" w:space="0" w:color="auto"/>
            <w:bottom w:val="none" w:sz="0" w:space="0" w:color="auto"/>
            <w:right w:val="none" w:sz="0" w:space="0" w:color="auto"/>
          </w:divBdr>
        </w:div>
        <w:div w:id="2038501965">
          <w:marLeft w:val="0"/>
          <w:marRight w:val="0"/>
          <w:marTop w:val="0"/>
          <w:marBottom w:val="0"/>
          <w:divBdr>
            <w:top w:val="none" w:sz="0" w:space="0" w:color="auto"/>
            <w:left w:val="none" w:sz="0" w:space="0" w:color="auto"/>
            <w:bottom w:val="none" w:sz="0" w:space="0" w:color="auto"/>
            <w:right w:val="none" w:sz="0" w:space="0" w:color="auto"/>
          </w:divBdr>
        </w:div>
        <w:div w:id="492574324">
          <w:marLeft w:val="0"/>
          <w:marRight w:val="0"/>
          <w:marTop w:val="0"/>
          <w:marBottom w:val="0"/>
          <w:divBdr>
            <w:top w:val="none" w:sz="0" w:space="0" w:color="auto"/>
            <w:left w:val="none" w:sz="0" w:space="0" w:color="auto"/>
            <w:bottom w:val="none" w:sz="0" w:space="0" w:color="auto"/>
            <w:right w:val="none" w:sz="0" w:space="0" w:color="auto"/>
          </w:divBdr>
        </w:div>
        <w:div w:id="1564759222">
          <w:marLeft w:val="0"/>
          <w:marRight w:val="0"/>
          <w:marTop w:val="0"/>
          <w:marBottom w:val="0"/>
          <w:divBdr>
            <w:top w:val="none" w:sz="0" w:space="0" w:color="auto"/>
            <w:left w:val="none" w:sz="0" w:space="0" w:color="auto"/>
            <w:bottom w:val="none" w:sz="0" w:space="0" w:color="auto"/>
            <w:right w:val="none" w:sz="0" w:space="0" w:color="auto"/>
          </w:divBdr>
        </w:div>
        <w:div w:id="1591425768">
          <w:marLeft w:val="0"/>
          <w:marRight w:val="0"/>
          <w:marTop w:val="0"/>
          <w:marBottom w:val="0"/>
          <w:divBdr>
            <w:top w:val="none" w:sz="0" w:space="0" w:color="auto"/>
            <w:left w:val="none" w:sz="0" w:space="0" w:color="auto"/>
            <w:bottom w:val="none" w:sz="0" w:space="0" w:color="auto"/>
            <w:right w:val="none" w:sz="0" w:space="0" w:color="auto"/>
          </w:divBdr>
        </w:div>
        <w:div w:id="1906649392">
          <w:marLeft w:val="0"/>
          <w:marRight w:val="0"/>
          <w:marTop w:val="0"/>
          <w:marBottom w:val="0"/>
          <w:divBdr>
            <w:top w:val="none" w:sz="0" w:space="0" w:color="auto"/>
            <w:left w:val="none" w:sz="0" w:space="0" w:color="auto"/>
            <w:bottom w:val="none" w:sz="0" w:space="0" w:color="auto"/>
            <w:right w:val="none" w:sz="0" w:space="0" w:color="auto"/>
          </w:divBdr>
        </w:div>
        <w:div w:id="881790452">
          <w:marLeft w:val="0"/>
          <w:marRight w:val="0"/>
          <w:marTop w:val="0"/>
          <w:marBottom w:val="0"/>
          <w:divBdr>
            <w:top w:val="none" w:sz="0" w:space="0" w:color="auto"/>
            <w:left w:val="none" w:sz="0" w:space="0" w:color="auto"/>
            <w:bottom w:val="none" w:sz="0" w:space="0" w:color="auto"/>
            <w:right w:val="none" w:sz="0" w:space="0" w:color="auto"/>
          </w:divBdr>
        </w:div>
        <w:div w:id="1687977850">
          <w:marLeft w:val="0"/>
          <w:marRight w:val="0"/>
          <w:marTop w:val="0"/>
          <w:marBottom w:val="0"/>
          <w:divBdr>
            <w:top w:val="none" w:sz="0" w:space="0" w:color="auto"/>
            <w:left w:val="none" w:sz="0" w:space="0" w:color="auto"/>
            <w:bottom w:val="none" w:sz="0" w:space="0" w:color="auto"/>
            <w:right w:val="none" w:sz="0" w:space="0" w:color="auto"/>
          </w:divBdr>
        </w:div>
        <w:div w:id="724834709">
          <w:marLeft w:val="0"/>
          <w:marRight w:val="0"/>
          <w:marTop w:val="0"/>
          <w:marBottom w:val="0"/>
          <w:divBdr>
            <w:top w:val="none" w:sz="0" w:space="0" w:color="auto"/>
            <w:left w:val="none" w:sz="0" w:space="0" w:color="auto"/>
            <w:bottom w:val="none" w:sz="0" w:space="0" w:color="auto"/>
            <w:right w:val="none" w:sz="0" w:space="0" w:color="auto"/>
          </w:divBdr>
        </w:div>
        <w:div w:id="1750807641">
          <w:marLeft w:val="0"/>
          <w:marRight w:val="0"/>
          <w:marTop w:val="0"/>
          <w:marBottom w:val="0"/>
          <w:divBdr>
            <w:top w:val="none" w:sz="0" w:space="0" w:color="auto"/>
            <w:left w:val="none" w:sz="0" w:space="0" w:color="auto"/>
            <w:bottom w:val="none" w:sz="0" w:space="0" w:color="auto"/>
            <w:right w:val="none" w:sz="0" w:space="0" w:color="auto"/>
          </w:divBdr>
        </w:div>
        <w:div w:id="1382366486">
          <w:marLeft w:val="0"/>
          <w:marRight w:val="0"/>
          <w:marTop w:val="0"/>
          <w:marBottom w:val="0"/>
          <w:divBdr>
            <w:top w:val="none" w:sz="0" w:space="0" w:color="auto"/>
            <w:left w:val="none" w:sz="0" w:space="0" w:color="auto"/>
            <w:bottom w:val="none" w:sz="0" w:space="0" w:color="auto"/>
            <w:right w:val="none" w:sz="0" w:space="0" w:color="auto"/>
          </w:divBdr>
        </w:div>
        <w:div w:id="574360053">
          <w:marLeft w:val="0"/>
          <w:marRight w:val="0"/>
          <w:marTop w:val="0"/>
          <w:marBottom w:val="0"/>
          <w:divBdr>
            <w:top w:val="none" w:sz="0" w:space="0" w:color="auto"/>
            <w:left w:val="none" w:sz="0" w:space="0" w:color="auto"/>
            <w:bottom w:val="none" w:sz="0" w:space="0" w:color="auto"/>
            <w:right w:val="none" w:sz="0" w:space="0" w:color="auto"/>
          </w:divBdr>
        </w:div>
        <w:div w:id="2043824424">
          <w:marLeft w:val="0"/>
          <w:marRight w:val="0"/>
          <w:marTop w:val="0"/>
          <w:marBottom w:val="0"/>
          <w:divBdr>
            <w:top w:val="none" w:sz="0" w:space="0" w:color="auto"/>
            <w:left w:val="none" w:sz="0" w:space="0" w:color="auto"/>
            <w:bottom w:val="none" w:sz="0" w:space="0" w:color="auto"/>
            <w:right w:val="none" w:sz="0" w:space="0" w:color="auto"/>
          </w:divBdr>
        </w:div>
        <w:div w:id="783770075">
          <w:marLeft w:val="0"/>
          <w:marRight w:val="0"/>
          <w:marTop w:val="0"/>
          <w:marBottom w:val="0"/>
          <w:divBdr>
            <w:top w:val="none" w:sz="0" w:space="0" w:color="auto"/>
            <w:left w:val="none" w:sz="0" w:space="0" w:color="auto"/>
            <w:bottom w:val="none" w:sz="0" w:space="0" w:color="auto"/>
            <w:right w:val="none" w:sz="0" w:space="0" w:color="auto"/>
          </w:divBdr>
        </w:div>
        <w:div w:id="1095711366">
          <w:marLeft w:val="0"/>
          <w:marRight w:val="0"/>
          <w:marTop w:val="0"/>
          <w:marBottom w:val="0"/>
          <w:divBdr>
            <w:top w:val="none" w:sz="0" w:space="0" w:color="auto"/>
            <w:left w:val="none" w:sz="0" w:space="0" w:color="auto"/>
            <w:bottom w:val="none" w:sz="0" w:space="0" w:color="auto"/>
            <w:right w:val="none" w:sz="0" w:space="0" w:color="auto"/>
          </w:divBdr>
        </w:div>
        <w:div w:id="961110457">
          <w:marLeft w:val="0"/>
          <w:marRight w:val="0"/>
          <w:marTop w:val="0"/>
          <w:marBottom w:val="0"/>
          <w:divBdr>
            <w:top w:val="none" w:sz="0" w:space="0" w:color="auto"/>
            <w:left w:val="none" w:sz="0" w:space="0" w:color="auto"/>
            <w:bottom w:val="none" w:sz="0" w:space="0" w:color="auto"/>
            <w:right w:val="none" w:sz="0" w:space="0" w:color="auto"/>
          </w:divBdr>
        </w:div>
        <w:div w:id="433136086">
          <w:marLeft w:val="0"/>
          <w:marRight w:val="0"/>
          <w:marTop w:val="0"/>
          <w:marBottom w:val="0"/>
          <w:divBdr>
            <w:top w:val="none" w:sz="0" w:space="0" w:color="auto"/>
            <w:left w:val="none" w:sz="0" w:space="0" w:color="auto"/>
            <w:bottom w:val="none" w:sz="0" w:space="0" w:color="auto"/>
            <w:right w:val="none" w:sz="0" w:space="0" w:color="auto"/>
          </w:divBdr>
        </w:div>
        <w:div w:id="555551213">
          <w:marLeft w:val="0"/>
          <w:marRight w:val="0"/>
          <w:marTop w:val="0"/>
          <w:marBottom w:val="0"/>
          <w:divBdr>
            <w:top w:val="none" w:sz="0" w:space="0" w:color="auto"/>
            <w:left w:val="none" w:sz="0" w:space="0" w:color="auto"/>
            <w:bottom w:val="none" w:sz="0" w:space="0" w:color="auto"/>
            <w:right w:val="none" w:sz="0" w:space="0" w:color="auto"/>
          </w:divBdr>
        </w:div>
        <w:div w:id="1444884892">
          <w:marLeft w:val="0"/>
          <w:marRight w:val="0"/>
          <w:marTop w:val="0"/>
          <w:marBottom w:val="0"/>
          <w:divBdr>
            <w:top w:val="none" w:sz="0" w:space="0" w:color="auto"/>
            <w:left w:val="none" w:sz="0" w:space="0" w:color="auto"/>
            <w:bottom w:val="none" w:sz="0" w:space="0" w:color="auto"/>
            <w:right w:val="none" w:sz="0" w:space="0" w:color="auto"/>
          </w:divBdr>
        </w:div>
        <w:div w:id="1287080790">
          <w:marLeft w:val="0"/>
          <w:marRight w:val="0"/>
          <w:marTop w:val="0"/>
          <w:marBottom w:val="0"/>
          <w:divBdr>
            <w:top w:val="none" w:sz="0" w:space="0" w:color="auto"/>
            <w:left w:val="none" w:sz="0" w:space="0" w:color="auto"/>
            <w:bottom w:val="none" w:sz="0" w:space="0" w:color="auto"/>
            <w:right w:val="none" w:sz="0" w:space="0" w:color="auto"/>
          </w:divBdr>
        </w:div>
        <w:div w:id="12565964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ervice.garant.ru/constructor/contracts/polojenie_vnutrennii_control_2024.html"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63" Type="http://schemas.openxmlformats.org/officeDocument/2006/relationships/hyperlink" Target="https://internet.garant.ru/" TargetMode="External"/><Relationship Id="rId68" Type="http://schemas.openxmlformats.org/officeDocument/2006/relationships/hyperlink" Target="https://internet.garant.ru/" TargetMode="External"/><Relationship Id="rId76" Type="http://schemas.openxmlformats.org/officeDocument/2006/relationships/hyperlink" Target="https://internet.garant.ru/" TargetMode="External"/><Relationship Id="rId7" Type="http://schemas.openxmlformats.org/officeDocument/2006/relationships/hyperlink" Target="http://internet.garant.ru/" TargetMode="External"/><Relationship Id="rId71"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66" Type="http://schemas.openxmlformats.org/officeDocument/2006/relationships/hyperlink" Target="https://internet.garant.ru/" TargetMode="External"/><Relationship Id="rId74" Type="http://schemas.openxmlformats.org/officeDocument/2006/relationships/hyperlink" Target="https://internet.garant.ru/" TargetMode="External"/><Relationship Id="rId79" Type="http://schemas.openxmlformats.org/officeDocument/2006/relationships/theme" Target="theme/theme1.xml"/><Relationship Id="rId5" Type="http://schemas.openxmlformats.org/officeDocument/2006/relationships/image" Target="media/image1.png"/><Relationship Id="rId61"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64" Type="http://schemas.openxmlformats.org/officeDocument/2006/relationships/hyperlink" Target="https://internet.garant.ru/" TargetMode="External"/><Relationship Id="rId69" Type="http://schemas.openxmlformats.org/officeDocument/2006/relationships/hyperlink" Target="https://internet.garant.ru/" TargetMode="External"/><Relationship Id="rId77" Type="http://schemas.openxmlformats.org/officeDocument/2006/relationships/hyperlink" Target="https://internet.garant.ru/" TargetMode="External"/><Relationship Id="rId8" Type="http://schemas.openxmlformats.org/officeDocument/2006/relationships/hyperlink" Target="http://internet.garant.ru/"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3" Type="http://schemas.openxmlformats.org/officeDocument/2006/relationships/settings" Target="settings.xml"/><Relationship Id="rId12" Type="http://schemas.openxmlformats.org/officeDocument/2006/relationships/hyperlink" Target="https://internet.garant.ru/" TargetMode="External"/><Relationship Id="rId17" Type="http://schemas.openxmlformats.org/officeDocument/2006/relationships/hyperlink" Target="http://service.garant.ru/constructor/contracts/polojenie_komissiya_aktivi_2024.html" TargetMode="External"/><Relationship Id="rId25" Type="http://schemas.openxmlformats.org/officeDocument/2006/relationships/hyperlink" Target="https://internet.garant.ru/" TargetMode="External"/><Relationship Id="rId33" Type="http://schemas.openxmlformats.org/officeDocument/2006/relationships/hyperlink" Target="http://service.garant.ru/constructor/contracts/polojenie_inventarizaciya_2024.html" TargetMode="External"/><Relationship Id="rId38" Type="http://schemas.openxmlformats.org/officeDocument/2006/relationships/hyperlink" Target="http://service.garant.ru/constructor/contracts/poryadok_vidachi_ispolzovaniya_doverennostei_matcennosti_2024.html"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 Id="rId67"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 Id="rId70" Type="http://schemas.openxmlformats.org/officeDocument/2006/relationships/hyperlink" Target="https://internet.garant.ru/" TargetMode="External"/><Relationship Id="rId75" Type="http://schemas.openxmlformats.org/officeDocument/2006/relationships/hyperlink" Target="https://internet.garant.ru/" TargetMode="External"/><Relationship Id="rId1" Type="http://schemas.openxmlformats.org/officeDocument/2006/relationships/numbering" Target="numbering.xml"/><Relationship Id="rId6" Type="http://schemas.openxmlformats.org/officeDocument/2006/relationships/hyperlink" Target="http://internet.garant.ru/"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48</Pages>
  <Words>18305</Words>
  <Characters>104340</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dc:creator>
  <cp:lastModifiedBy>Кадры</cp:lastModifiedBy>
  <cp:revision>6</cp:revision>
  <dcterms:created xsi:type="dcterms:W3CDTF">2023-12-28T08:46:00Z</dcterms:created>
  <dcterms:modified xsi:type="dcterms:W3CDTF">2024-01-09T04:31:00Z</dcterms:modified>
</cp:coreProperties>
</file>